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231A3">
      <w:pPr>
        <w:pStyle w:val="9"/>
        <w:autoSpaceDE/>
        <w:autoSpaceDN/>
        <w:adjustRightInd/>
        <w:spacing w:line="640" w:lineRule="exact"/>
        <w:jc w:val="center"/>
        <w:rPr>
          <w:rFonts w:ascii="Times New Roman" w:hAnsi="Times New Roman"/>
          <w:kern w:val="2"/>
          <w:sz w:val="44"/>
          <w:szCs w:val="44"/>
        </w:rPr>
      </w:pPr>
    </w:p>
    <w:p w14:paraId="30CB23DB">
      <w:pPr>
        <w:pStyle w:val="9"/>
        <w:autoSpaceDE/>
        <w:autoSpaceDN/>
        <w:adjustRightInd/>
        <w:spacing w:line="640" w:lineRule="exact"/>
        <w:jc w:val="center"/>
        <w:rPr>
          <w:rFonts w:ascii="Times New Roman" w:hAnsi="Times New Roman"/>
          <w:kern w:val="2"/>
          <w:sz w:val="44"/>
          <w:szCs w:val="44"/>
        </w:rPr>
      </w:pPr>
      <w:r>
        <w:rPr>
          <w:rFonts w:ascii="Times New Roman" w:hAnsi="Times New Roman"/>
          <w:kern w:val="2"/>
          <w:sz w:val="44"/>
          <w:szCs w:val="44"/>
        </w:rPr>
        <w:t>《</w:t>
      </w:r>
      <w:r>
        <w:rPr>
          <w:rFonts w:hint="eastAsia" w:ascii="Times New Roman" w:hAnsi="Times New Roman"/>
          <w:kern w:val="2"/>
          <w:sz w:val="44"/>
          <w:szCs w:val="44"/>
          <w:lang w:val="en-US" w:eastAsia="zh-CN"/>
        </w:rPr>
        <w:t>滨海县</w:t>
      </w:r>
      <w:r>
        <w:rPr>
          <w:rFonts w:ascii="Times New Roman" w:hAnsi="Times New Roman"/>
          <w:kern w:val="2"/>
          <w:sz w:val="44"/>
          <w:szCs w:val="44"/>
        </w:rPr>
        <w:t>电动自行车安全隐患全链条整治</w:t>
      </w:r>
    </w:p>
    <w:p w14:paraId="6969DE7A">
      <w:pPr>
        <w:pStyle w:val="9"/>
        <w:autoSpaceDE/>
        <w:autoSpaceDN/>
        <w:adjustRightInd/>
        <w:spacing w:line="640" w:lineRule="exact"/>
        <w:jc w:val="center"/>
        <w:rPr>
          <w:rFonts w:ascii="Times New Roman" w:hAnsi="Times New Roman"/>
          <w:kern w:val="2"/>
          <w:sz w:val="44"/>
          <w:szCs w:val="44"/>
        </w:rPr>
      </w:pPr>
      <w:r>
        <w:rPr>
          <w:rFonts w:ascii="Times New Roman" w:hAnsi="Times New Roman"/>
          <w:kern w:val="2"/>
          <w:sz w:val="44"/>
          <w:szCs w:val="44"/>
        </w:rPr>
        <w:t>行动实施方案》等起草情况说明</w:t>
      </w:r>
    </w:p>
    <w:p w14:paraId="4D9CB478">
      <w:pPr>
        <w:spacing w:before="289" w:beforeLines="50"/>
        <w:jc w:val="center"/>
        <w:rPr>
          <w:rFonts w:hint="eastAsia" w:eastAsia="方正楷体_GBK"/>
          <w:sz w:val="32"/>
          <w:szCs w:val="32"/>
        </w:rPr>
      </w:pPr>
      <w:r>
        <w:rPr>
          <w:rFonts w:hint="eastAsia" w:eastAsia="方正楷体_GBK"/>
          <w:sz w:val="32"/>
          <w:szCs w:val="32"/>
          <w:lang w:val="en-US" w:eastAsia="zh-CN"/>
        </w:rPr>
        <w:t>县</w:t>
      </w:r>
      <w:r>
        <w:rPr>
          <w:rFonts w:hint="eastAsia" w:eastAsia="方正楷体_GBK"/>
          <w:sz w:val="32"/>
          <w:szCs w:val="32"/>
        </w:rPr>
        <w:t>应急管理局</w:t>
      </w:r>
    </w:p>
    <w:p w14:paraId="20A57239">
      <w:pPr>
        <w:pStyle w:val="9"/>
        <w:autoSpaceDE/>
        <w:autoSpaceDN/>
        <w:adjustRightInd/>
        <w:jc w:val="center"/>
        <w:rPr>
          <w:rFonts w:ascii="Times New Roman" w:hAnsi="Times New Roman" w:eastAsia="方正楷体_GBK"/>
          <w:kern w:val="2"/>
        </w:rPr>
      </w:pPr>
      <w:r>
        <w:rPr>
          <w:rFonts w:ascii="Times New Roman" w:hAnsi="Times New Roman" w:eastAsia="方正楷体_GBK"/>
          <w:kern w:val="2"/>
          <w:sz w:val="32"/>
          <w:szCs w:val="32"/>
        </w:rPr>
        <w:t>（2024年</w:t>
      </w:r>
      <w:r>
        <w:rPr>
          <w:rFonts w:hint="eastAsia" w:ascii="Times New Roman" w:hAnsi="Times New Roman" w:eastAsia="方正楷体_GBK"/>
          <w:kern w:val="2"/>
          <w:sz w:val="32"/>
          <w:szCs w:val="32"/>
          <w:lang w:val="en-US" w:eastAsia="zh-CN"/>
        </w:rPr>
        <w:t>8</w:t>
      </w:r>
      <w:r>
        <w:rPr>
          <w:rFonts w:ascii="Times New Roman" w:hAnsi="Times New Roman" w:eastAsia="方正楷体_GBK"/>
          <w:kern w:val="2"/>
          <w:sz w:val="32"/>
          <w:szCs w:val="32"/>
        </w:rPr>
        <w:t>月）</w:t>
      </w:r>
    </w:p>
    <w:p w14:paraId="502866B5">
      <w:pPr>
        <w:pStyle w:val="9"/>
        <w:autoSpaceDE/>
        <w:autoSpaceDN/>
        <w:adjustRightInd/>
        <w:rPr>
          <w:rFonts w:ascii="Times New Roman" w:hAnsi="Times New Roman"/>
          <w:kern w:val="2"/>
        </w:rPr>
      </w:pPr>
    </w:p>
    <w:p w14:paraId="223821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现将《</w:t>
      </w:r>
      <w:r>
        <w:rPr>
          <w:rFonts w:hint="eastAsia" w:ascii="Times New Roman" w:hAnsi="Times New Roman" w:eastAsia="方正仿宋_GBK"/>
          <w:sz w:val="32"/>
          <w:szCs w:val="32"/>
          <w:lang w:val="en-US" w:eastAsia="zh-CN"/>
        </w:rPr>
        <w:t>滨海县</w:t>
      </w:r>
      <w:r>
        <w:rPr>
          <w:rFonts w:hint="eastAsia" w:ascii="Times New Roman" w:hAnsi="Times New Roman" w:eastAsia="方正仿宋_GBK"/>
          <w:sz w:val="32"/>
          <w:szCs w:val="32"/>
        </w:rPr>
        <w:t>电动自行车安全隐患全链条整治行动实施方案》《关于进一步加强化工和危险化学品安全全链条治理实施方案》《</w:t>
      </w:r>
      <w:r>
        <w:rPr>
          <w:rFonts w:hint="eastAsia" w:ascii="Times New Roman" w:hAnsi="Times New Roman" w:eastAsia="方正仿宋_GBK"/>
          <w:sz w:val="32"/>
          <w:szCs w:val="32"/>
          <w:lang w:val="en-US" w:eastAsia="zh-CN"/>
        </w:rPr>
        <w:t>滨海县</w:t>
      </w:r>
      <w:r>
        <w:rPr>
          <w:rFonts w:hint="eastAsia" w:ascii="Times New Roman" w:hAnsi="Times New Roman" w:eastAsia="方正仿宋_GBK"/>
          <w:sz w:val="32"/>
          <w:szCs w:val="32"/>
        </w:rPr>
        <w:t>高层建筑消防隐患“一件事”全链条治理工作方案》（以下分别简称《电动自行车全链条整治方案》</w:t>
      </w:r>
      <w:r>
        <w:rPr>
          <w:rFonts w:ascii="Times New Roman" w:hAnsi="Times New Roman" w:eastAsia="方正仿宋_GBK"/>
          <w:sz w:val="32"/>
          <w:szCs w:val="32"/>
        </w:rPr>
        <w:t>《化工和危险化学品全链条治理方案》</w:t>
      </w:r>
      <w:r>
        <w:rPr>
          <w:rFonts w:hint="eastAsia" w:ascii="Times New Roman" w:hAnsi="Times New Roman" w:eastAsia="方正仿宋_GBK"/>
          <w:sz w:val="32"/>
          <w:szCs w:val="32"/>
        </w:rPr>
        <w:t>《高层建筑消防隐患全链条治理方案》）起草情况，向</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政府常务会汇报如下：</w:t>
      </w:r>
    </w:p>
    <w:p w14:paraId="08EBAA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一、起草背景及过程</w:t>
      </w:r>
    </w:p>
    <w:p w14:paraId="6A3B45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今年来，国家</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省级</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市级</w:t>
      </w:r>
      <w:r>
        <w:rPr>
          <w:rFonts w:hint="eastAsia" w:ascii="Times New Roman" w:hAnsi="Times New Roman" w:eastAsia="方正仿宋_GBK"/>
          <w:sz w:val="32"/>
          <w:szCs w:val="32"/>
        </w:rPr>
        <w:t>层面对电动自行车安全、化工和危险化学品安全、高层建筑消防隐患治理等工作作出了重要部署，5月17日，省政府办公厅印发实施了《江苏省电动自行车安全、化工和危险化学品安全、高层建筑消防隐患全链条治理工作方案》（苏政办发〔2024〕20号）</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7</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日，</w:t>
      </w:r>
      <w:r>
        <w:rPr>
          <w:rFonts w:hint="eastAsia" w:ascii="Times New Roman" w:hAnsi="Times New Roman" w:eastAsia="方正仿宋_GBK"/>
          <w:sz w:val="32"/>
          <w:szCs w:val="32"/>
          <w:lang w:val="en-US" w:eastAsia="zh-CN"/>
        </w:rPr>
        <w:t>市</w:t>
      </w:r>
      <w:r>
        <w:rPr>
          <w:rFonts w:hint="eastAsia" w:ascii="Times New Roman" w:hAnsi="Times New Roman" w:eastAsia="方正仿宋_GBK"/>
          <w:sz w:val="32"/>
          <w:szCs w:val="32"/>
        </w:rPr>
        <w:t>政府办公</w:t>
      </w:r>
      <w:r>
        <w:rPr>
          <w:rFonts w:hint="eastAsia" w:ascii="Times New Roman" w:hAnsi="Times New Roman" w:eastAsia="方正仿宋_GBK"/>
          <w:sz w:val="32"/>
          <w:szCs w:val="32"/>
          <w:lang w:val="en-US" w:eastAsia="zh-CN"/>
        </w:rPr>
        <w:t>室</w:t>
      </w:r>
      <w:r>
        <w:rPr>
          <w:rFonts w:hint="eastAsia" w:ascii="Times New Roman" w:hAnsi="Times New Roman" w:eastAsia="方正仿宋_GBK"/>
          <w:sz w:val="32"/>
          <w:szCs w:val="32"/>
        </w:rPr>
        <w:t>印发实施了《</w:t>
      </w:r>
      <w:r>
        <w:rPr>
          <w:rFonts w:hint="eastAsia" w:ascii="Times New Roman" w:hAnsi="Times New Roman" w:eastAsia="方正仿宋_GBK"/>
          <w:sz w:val="32"/>
          <w:szCs w:val="32"/>
          <w:lang w:val="en-US" w:eastAsia="zh-CN"/>
        </w:rPr>
        <w:t>盐城市</w:t>
      </w:r>
      <w:r>
        <w:rPr>
          <w:rFonts w:hint="eastAsia" w:ascii="Times New Roman" w:hAnsi="Times New Roman" w:eastAsia="方正仿宋_GBK"/>
          <w:sz w:val="32"/>
          <w:szCs w:val="32"/>
        </w:rPr>
        <w:t>电动自行车安全、化工和危险化学品安全、高层建筑消防隐患全链条治理工作方案》（</w:t>
      </w:r>
      <w:r>
        <w:rPr>
          <w:rFonts w:hint="eastAsia" w:ascii="Times New Roman" w:hAnsi="Times New Roman" w:eastAsia="方正仿宋_GBK"/>
          <w:sz w:val="32"/>
          <w:szCs w:val="32"/>
          <w:lang w:val="en-US" w:eastAsia="zh-CN"/>
        </w:rPr>
        <w:t>盐</w:t>
      </w:r>
      <w:r>
        <w:rPr>
          <w:rFonts w:hint="eastAsia" w:ascii="Times New Roman" w:hAnsi="Times New Roman" w:eastAsia="方正仿宋_GBK"/>
          <w:sz w:val="32"/>
          <w:szCs w:val="32"/>
        </w:rPr>
        <w:t>政办发〔2024〕</w:t>
      </w:r>
      <w:r>
        <w:rPr>
          <w:rFonts w:hint="eastAsia" w:ascii="Times New Roman" w:hAnsi="Times New Roman" w:eastAsia="方正仿宋_GBK"/>
          <w:sz w:val="32"/>
          <w:szCs w:val="32"/>
          <w:lang w:val="en-US" w:eastAsia="zh-CN"/>
        </w:rPr>
        <w:t>24</w:t>
      </w:r>
      <w:r>
        <w:rPr>
          <w:rFonts w:hint="eastAsia" w:ascii="Times New Roman" w:hAnsi="Times New Roman" w:eastAsia="方正仿宋_GBK"/>
          <w:sz w:val="32"/>
          <w:szCs w:val="32"/>
        </w:rPr>
        <w:t>号），为认真落实国家</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省</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市</w:t>
      </w:r>
      <w:r>
        <w:rPr>
          <w:rFonts w:hint="eastAsia" w:ascii="Times New Roman" w:hAnsi="Times New Roman" w:eastAsia="方正仿宋_GBK"/>
          <w:sz w:val="32"/>
          <w:szCs w:val="32"/>
        </w:rPr>
        <w:t>部署要求，全面做好我</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电动自行车安全、化工和危险化学品安全、高层建筑消防隐患治理等重点工作，</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应急局、</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消防救援</w:t>
      </w:r>
      <w:r>
        <w:rPr>
          <w:rFonts w:hint="eastAsia" w:ascii="Times New Roman" w:hAnsi="Times New Roman" w:eastAsia="方正仿宋_GBK"/>
          <w:sz w:val="32"/>
          <w:szCs w:val="32"/>
          <w:lang w:val="en-US" w:eastAsia="zh-CN"/>
        </w:rPr>
        <w:t>局</w:t>
      </w:r>
      <w:r>
        <w:rPr>
          <w:rFonts w:hint="eastAsia" w:ascii="Times New Roman" w:hAnsi="Times New Roman" w:eastAsia="方正仿宋_GBK"/>
          <w:sz w:val="32"/>
          <w:szCs w:val="32"/>
        </w:rPr>
        <w:t>会同</w:t>
      </w:r>
      <w:r>
        <w:rPr>
          <w:rFonts w:hint="default" w:ascii="Times New Roman" w:hAnsi="Times New Roman" w:eastAsia="方正仿宋_GBK" w:cs="Times New Roman"/>
          <w:b w:val="0"/>
          <w:bCs/>
          <w:sz w:val="32"/>
          <w:szCs w:val="32"/>
          <w:lang w:val="en-US" w:eastAsia="zh-CN"/>
        </w:rPr>
        <w:t>各镇（区、街道、园区）</w:t>
      </w:r>
      <w:r>
        <w:rPr>
          <w:rFonts w:hint="eastAsia" w:ascii="Times New Roman" w:hAnsi="Times New Roman" w:eastAsia="方正仿宋_GBK"/>
          <w:sz w:val="32"/>
          <w:szCs w:val="32"/>
        </w:rPr>
        <w:t>、各部门，牵头起草形成了《电动自行车全链条整治方案》，</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应急局会同</w:t>
      </w:r>
      <w:r>
        <w:rPr>
          <w:rFonts w:hint="default" w:ascii="Times New Roman" w:hAnsi="Times New Roman" w:eastAsia="方正仿宋_GBK" w:cs="Times New Roman"/>
          <w:b w:val="0"/>
          <w:bCs/>
          <w:sz w:val="32"/>
          <w:szCs w:val="32"/>
          <w:lang w:val="en-US" w:eastAsia="zh-CN"/>
        </w:rPr>
        <w:t>各镇（区、街道、园区）</w:t>
      </w:r>
      <w:r>
        <w:rPr>
          <w:rFonts w:hint="eastAsia" w:ascii="Times New Roman" w:hAnsi="Times New Roman" w:eastAsia="方正仿宋_GBK"/>
          <w:sz w:val="32"/>
          <w:szCs w:val="32"/>
        </w:rPr>
        <w:t>、各部门，牵头起草形成了</w:t>
      </w:r>
      <w:r>
        <w:rPr>
          <w:rFonts w:ascii="Times New Roman" w:hAnsi="Times New Roman" w:eastAsia="方正仿宋_GBK"/>
          <w:sz w:val="32"/>
          <w:szCs w:val="32"/>
        </w:rPr>
        <w:t>《化工和危险化学品全链条治理方案》</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住建局会同</w:t>
      </w:r>
      <w:r>
        <w:rPr>
          <w:rFonts w:hint="default" w:ascii="Times New Roman" w:hAnsi="Times New Roman" w:eastAsia="方正仿宋_GBK" w:cs="Times New Roman"/>
          <w:b w:val="0"/>
          <w:bCs/>
          <w:sz w:val="32"/>
          <w:szCs w:val="32"/>
          <w:lang w:val="en-US" w:eastAsia="zh-CN"/>
        </w:rPr>
        <w:t>各镇（区、街道、园区）</w:t>
      </w:r>
      <w:r>
        <w:rPr>
          <w:rFonts w:hint="eastAsia" w:ascii="Times New Roman" w:hAnsi="Times New Roman" w:eastAsia="方正仿宋_GBK" w:cs="Times New Roman"/>
          <w:b w:val="0"/>
          <w:bCs/>
          <w:sz w:val="32"/>
          <w:szCs w:val="32"/>
          <w:lang w:val="en-US" w:eastAsia="zh-CN"/>
        </w:rPr>
        <w:t>、</w:t>
      </w:r>
      <w:r>
        <w:rPr>
          <w:rFonts w:hint="eastAsia" w:ascii="Times New Roman" w:hAnsi="Times New Roman" w:eastAsia="方正仿宋_GBK"/>
          <w:sz w:val="32"/>
          <w:szCs w:val="32"/>
        </w:rPr>
        <w:t>各部门，</w:t>
      </w:r>
      <w:r>
        <w:rPr>
          <w:rFonts w:ascii="Times New Roman" w:hAnsi="Times New Roman" w:eastAsia="方正仿宋_GBK"/>
          <w:sz w:val="32"/>
          <w:szCs w:val="32"/>
        </w:rPr>
        <w:t>牵头起草形成</w:t>
      </w:r>
      <w:r>
        <w:rPr>
          <w:rFonts w:hint="eastAsia" w:ascii="Times New Roman" w:hAnsi="Times New Roman" w:eastAsia="方正仿宋_GBK"/>
          <w:sz w:val="32"/>
          <w:szCs w:val="32"/>
        </w:rPr>
        <w:t>了</w:t>
      </w:r>
      <w:r>
        <w:rPr>
          <w:rFonts w:ascii="Times New Roman" w:hAnsi="Times New Roman" w:eastAsia="方正仿宋_GBK"/>
          <w:sz w:val="32"/>
          <w:szCs w:val="32"/>
        </w:rPr>
        <w:t>《高层建筑消防隐患全链条治理方案》。</w:t>
      </w:r>
    </w:p>
    <w:p w14:paraId="132668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szCs w:val="32"/>
        </w:rPr>
      </w:pPr>
      <w:r>
        <w:rPr>
          <w:rFonts w:ascii="Times New Roman" w:hAnsi="Times New Roman" w:eastAsia="方正仿宋_GBK"/>
          <w:sz w:val="32"/>
          <w:szCs w:val="32"/>
        </w:rPr>
        <w:t>其中，《电动自行车全链条整治方案》于</w:t>
      </w:r>
      <w:r>
        <w:rPr>
          <w:rFonts w:hint="eastAsia" w:ascii="Times New Roman" w:hAnsi="Times New Roman" w:eastAsia="方正仿宋_GBK"/>
          <w:sz w:val="32"/>
          <w:szCs w:val="32"/>
          <w:lang w:val="en-US" w:eastAsia="zh-CN"/>
        </w:rPr>
        <w:t>7</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26</w:t>
      </w:r>
      <w:r>
        <w:rPr>
          <w:rFonts w:ascii="Times New Roman" w:hAnsi="Times New Roman" w:eastAsia="方正仿宋_GBK"/>
          <w:sz w:val="32"/>
          <w:szCs w:val="32"/>
        </w:rPr>
        <w:t>日征求所涉</w:t>
      </w:r>
      <w:r>
        <w:rPr>
          <w:rFonts w:hint="eastAsia" w:ascii="Times New Roman" w:hAnsi="Times New Roman" w:eastAsia="方正仿宋_GBK"/>
          <w:sz w:val="32"/>
          <w:szCs w:val="32"/>
          <w:lang w:val="en-US" w:eastAsia="zh-CN"/>
        </w:rPr>
        <w:t>17个镇</w:t>
      </w:r>
      <w:r>
        <w:rPr>
          <w:rFonts w:hint="default" w:ascii="Times New Roman" w:hAnsi="Times New Roman" w:eastAsia="方正仿宋_GBK" w:cs="Times New Roman"/>
          <w:b w:val="0"/>
          <w:bCs/>
          <w:sz w:val="32"/>
          <w:szCs w:val="32"/>
          <w:lang w:val="en-US" w:eastAsia="zh-CN"/>
        </w:rPr>
        <w:t>（区、街道、园区）</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19</w:t>
      </w:r>
      <w:r>
        <w:rPr>
          <w:rFonts w:ascii="Times New Roman" w:hAnsi="Times New Roman" w:eastAsia="方正仿宋_GBK"/>
          <w:sz w:val="32"/>
          <w:szCs w:val="32"/>
        </w:rPr>
        <w:t>个</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级部门和单位的意见，共收到</w:t>
      </w:r>
      <w:r>
        <w:rPr>
          <w:rFonts w:hint="eastAsia" w:ascii="Times New Roman" w:hAnsi="Times New Roman" w:eastAsia="方正仿宋_GBK"/>
          <w:sz w:val="32"/>
          <w:szCs w:val="32"/>
          <w:lang w:val="en-US" w:eastAsia="zh-CN"/>
        </w:rPr>
        <w:t>7</w:t>
      </w:r>
      <w:r>
        <w:rPr>
          <w:rFonts w:ascii="Times New Roman" w:hAnsi="Times New Roman" w:eastAsia="方正仿宋_GBK"/>
          <w:sz w:val="32"/>
          <w:szCs w:val="32"/>
        </w:rPr>
        <w:t>条意见建议，</w:t>
      </w:r>
      <w:r>
        <w:rPr>
          <w:rFonts w:hint="eastAsia" w:ascii="Times New Roman" w:hAnsi="Times New Roman" w:eastAsia="方正仿宋_GBK"/>
          <w:sz w:val="32"/>
          <w:szCs w:val="32"/>
        </w:rPr>
        <w:t>采纳</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条，部分采纳</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条；</w:t>
      </w:r>
      <w:r>
        <w:rPr>
          <w:rFonts w:ascii="Times New Roman" w:hAnsi="Times New Roman" w:eastAsia="方正仿宋_GBK"/>
          <w:sz w:val="32"/>
          <w:szCs w:val="32"/>
        </w:rPr>
        <w:t>《化工和危险化学品全链条治理方案》于</w:t>
      </w:r>
      <w:r>
        <w:rPr>
          <w:rFonts w:hint="eastAsia" w:ascii="Times New Roman" w:hAnsi="Times New Roman" w:eastAsia="方正仿宋_GBK"/>
          <w:sz w:val="32"/>
          <w:szCs w:val="32"/>
          <w:lang w:val="en-US" w:eastAsia="zh-CN"/>
        </w:rPr>
        <w:t>7月11</w:t>
      </w:r>
      <w:r>
        <w:rPr>
          <w:rFonts w:ascii="Times New Roman" w:hAnsi="Times New Roman" w:eastAsia="方正仿宋_GBK"/>
          <w:sz w:val="32"/>
          <w:szCs w:val="32"/>
        </w:rPr>
        <w:t>日征求所涉</w:t>
      </w:r>
      <w:r>
        <w:rPr>
          <w:rFonts w:hint="eastAsia" w:ascii="Times New Roman" w:hAnsi="Times New Roman" w:eastAsia="方正仿宋_GBK"/>
          <w:sz w:val="32"/>
          <w:szCs w:val="32"/>
          <w:lang w:val="en-US" w:eastAsia="zh-CN"/>
        </w:rPr>
        <w:t>17</w:t>
      </w:r>
      <w:r>
        <w:rPr>
          <w:rFonts w:ascii="Times New Roman" w:hAnsi="Times New Roman" w:eastAsia="方正仿宋_GBK"/>
          <w:sz w:val="32"/>
          <w:szCs w:val="32"/>
        </w:rPr>
        <w:t>个</w:t>
      </w:r>
      <w:r>
        <w:rPr>
          <w:rFonts w:hint="eastAsia" w:ascii="Times New Roman" w:hAnsi="Times New Roman" w:eastAsia="方正仿宋_GBK"/>
          <w:sz w:val="32"/>
          <w:szCs w:val="32"/>
          <w:lang w:val="en-US" w:eastAsia="zh-CN"/>
        </w:rPr>
        <w:t>镇</w:t>
      </w:r>
      <w:r>
        <w:rPr>
          <w:rFonts w:hint="default" w:ascii="Times New Roman" w:hAnsi="Times New Roman" w:eastAsia="方正仿宋_GBK" w:cs="Times New Roman"/>
          <w:b w:val="0"/>
          <w:bCs/>
          <w:sz w:val="32"/>
          <w:szCs w:val="32"/>
          <w:lang w:val="en-US" w:eastAsia="zh-CN"/>
        </w:rPr>
        <w:t>（区、街道、园区）</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21</w:t>
      </w:r>
      <w:r>
        <w:rPr>
          <w:rFonts w:ascii="Times New Roman" w:hAnsi="Times New Roman" w:eastAsia="方正仿宋_GBK"/>
          <w:sz w:val="32"/>
          <w:szCs w:val="32"/>
        </w:rPr>
        <w:t>个</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级部门和单位的意见，共收</w:t>
      </w:r>
      <w:r>
        <w:rPr>
          <w:rFonts w:hint="eastAsia" w:ascii="Times New Roman" w:hAnsi="Times New Roman" w:eastAsia="方正仿宋_GBK"/>
          <w:sz w:val="32"/>
          <w:szCs w:val="32"/>
        </w:rPr>
        <w:t>到</w:t>
      </w:r>
      <w:r>
        <w:rPr>
          <w:rFonts w:hint="eastAsia" w:ascii="Times New Roman" w:hAnsi="Times New Roman" w:eastAsia="方正仿宋_GBK"/>
          <w:sz w:val="32"/>
          <w:szCs w:val="32"/>
          <w:lang w:val="en-US" w:eastAsia="zh-CN"/>
        </w:rPr>
        <w:t>1</w:t>
      </w:r>
      <w:r>
        <w:rPr>
          <w:rFonts w:ascii="Times New Roman" w:hAnsi="Times New Roman" w:eastAsia="方正仿宋_GBK"/>
          <w:sz w:val="32"/>
          <w:szCs w:val="32"/>
        </w:rPr>
        <w:t>条意见建议，未采纳</w:t>
      </w:r>
      <w:r>
        <w:rPr>
          <w:rFonts w:hint="eastAsia" w:ascii="Times New Roman" w:hAnsi="Times New Roman" w:eastAsia="方正仿宋_GBK"/>
          <w:sz w:val="32"/>
          <w:szCs w:val="32"/>
          <w:lang w:val="en-US" w:eastAsia="zh-CN"/>
        </w:rPr>
        <w:t>1</w:t>
      </w:r>
      <w:r>
        <w:rPr>
          <w:rFonts w:ascii="Times New Roman" w:hAnsi="Times New Roman" w:eastAsia="方正仿宋_GBK"/>
          <w:sz w:val="32"/>
          <w:szCs w:val="32"/>
        </w:rPr>
        <w:t>条</w:t>
      </w:r>
      <w:r>
        <w:rPr>
          <w:rFonts w:hint="eastAsia" w:ascii="Times New Roman" w:hAnsi="Times New Roman" w:eastAsia="方正仿宋_GBK"/>
          <w:sz w:val="32"/>
          <w:szCs w:val="32"/>
        </w:rPr>
        <w:t>；《高层建筑消防隐患全链条治理方案》于</w:t>
      </w:r>
      <w:r>
        <w:rPr>
          <w:rFonts w:hint="eastAsia" w:ascii="Times New Roman" w:hAnsi="Times New Roman" w:eastAsia="方正仿宋_GBK"/>
          <w:sz w:val="32"/>
          <w:szCs w:val="32"/>
          <w:lang w:val="en-US" w:eastAsia="zh-CN"/>
        </w:rPr>
        <w:t>7</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日征求</w:t>
      </w:r>
      <w:r>
        <w:rPr>
          <w:rFonts w:ascii="Times New Roman" w:hAnsi="Times New Roman" w:eastAsia="方正仿宋_GBK"/>
          <w:sz w:val="32"/>
          <w:szCs w:val="32"/>
        </w:rPr>
        <w:t>所涉</w:t>
      </w:r>
      <w:r>
        <w:rPr>
          <w:rFonts w:hint="eastAsia" w:ascii="Times New Roman" w:hAnsi="Times New Roman" w:eastAsia="方正仿宋_GBK"/>
          <w:sz w:val="32"/>
          <w:szCs w:val="32"/>
          <w:lang w:val="en-US" w:eastAsia="zh-CN"/>
        </w:rPr>
        <w:t>17个镇</w:t>
      </w:r>
      <w:r>
        <w:rPr>
          <w:rFonts w:hint="default" w:ascii="Times New Roman" w:hAnsi="Times New Roman" w:eastAsia="方正仿宋_GBK" w:cs="Times New Roman"/>
          <w:b w:val="0"/>
          <w:bCs/>
          <w:sz w:val="32"/>
          <w:szCs w:val="32"/>
          <w:lang w:val="en-US" w:eastAsia="zh-CN"/>
        </w:rPr>
        <w:t>（区、街道、园区）</w:t>
      </w:r>
      <w:r>
        <w:rPr>
          <w:rFonts w:hint="eastAsia" w:ascii="Times New Roman" w:hAnsi="Times New Roman" w:eastAsia="方正仿宋_GBK" w:cs="Times New Roman"/>
          <w:b w:val="0"/>
          <w:bCs/>
          <w:sz w:val="32"/>
          <w:szCs w:val="32"/>
          <w:lang w:val="en-US" w:eastAsia="zh-CN"/>
        </w:rPr>
        <w:t>、</w:t>
      </w:r>
      <w:r>
        <w:rPr>
          <w:rFonts w:hint="eastAsia" w:ascii="Times New Roman" w:hAnsi="Times New Roman" w:eastAsia="方正仿宋_GBK"/>
          <w:sz w:val="32"/>
          <w:szCs w:val="32"/>
          <w:lang w:val="en-US" w:eastAsia="zh-CN"/>
        </w:rPr>
        <w:t>20</w:t>
      </w:r>
      <w:r>
        <w:rPr>
          <w:rFonts w:hint="eastAsia" w:ascii="Times New Roman" w:hAnsi="Times New Roman" w:eastAsia="方正仿宋_GBK"/>
          <w:sz w:val="32"/>
          <w:szCs w:val="32"/>
        </w:rPr>
        <w:t>个</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级部门和单位的意见，共收到</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条意见建议，采纳</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条。在此基础上，分别完善形成了3个文件的讨论稿，现提请</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政府常务会审议。</w:t>
      </w:r>
    </w:p>
    <w:p w14:paraId="703903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二、主要内容</w:t>
      </w:r>
    </w:p>
    <w:p w14:paraId="27ADF9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szCs w:val="32"/>
        </w:rPr>
      </w:pPr>
      <w:r>
        <w:rPr>
          <w:rFonts w:ascii="Times New Roman" w:hAnsi="Times New Roman" w:eastAsia="方正仿宋_GBK"/>
          <w:sz w:val="32"/>
          <w:szCs w:val="32"/>
        </w:rPr>
        <w:t>《电动自行车全链条整治方案》</w:t>
      </w:r>
      <w:r>
        <w:rPr>
          <w:rFonts w:hint="eastAsia" w:ascii="Times New Roman" w:hAnsi="Times New Roman" w:eastAsia="方正仿宋_GBK"/>
          <w:sz w:val="32"/>
          <w:szCs w:val="32"/>
        </w:rPr>
        <w:t>主要包括三个部分。</w:t>
      </w:r>
      <w:r>
        <w:rPr>
          <w:rFonts w:hint="eastAsia" w:ascii="Times New Roman" w:hAnsi="Times New Roman" w:eastAsia="方正楷体_GBK" w:cs="方正楷体_GBK"/>
          <w:sz w:val="32"/>
          <w:szCs w:val="32"/>
        </w:rPr>
        <w:t>第一部分总体目标</w:t>
      </w:r>
      <w:r>
        <w:rPr>
          <w:rFonts w:hint="eastAsia" w:ascii="Times New Roman" w:hAnsi="Times New Roman" w:eastAsia="方正楷体_GBK"/>
          <w:sz w:val="32"/>
          <w:szCs w:val="32"/>
        </w:rPr>
        <w:t>，</w:t>
      </w:r>
      <w:r>
        <w:rPr>
          <w:rFonts w:hint="eastAsia" w:ascii="Times New Roman" w:hAnsi="Times New Roman" w:eastAsia="方正仿宋_GBK"/>
          <w:sz w:val="32"/>
          <w:szCs w:val="32"/>
        </w:rPr>
        <w:t>提出通过开展集中整治，实现电动自行车产品质量明显提升，电动自行车使用管理明显规范，电动自行车火灾事故和道路交通事故明显减少，建立完善并推进落实电动自行车全链条安全监管长效机制等目标。</w:t>
      </w:r>
      <w:r>
        <w:rPr>
          <w:rFonts w:hint="eastAsia" w:ascii="Times New Roman" w:hAnsi="Times New Roman" w:eastAsia="方正楷体_GBK"/>
          <w:sz w:val="32"/>
          <w:szCs w:val="32"/>
        </w:rPr>
        <w:t>第二部分整治内容，</w:t>
      </w:r>
      <w:r>
        <w:rPr>
          <w:rFonts w:hint="eastAsia" w:ascii="Times New Roman" w:hAnsi="Times New Roman" w:eastAsia="方正仿宋_GBK"/>
          <w:sz w:val="32"/>
          <w:szCs w:val="32"/>
        </w:rPr>
        <w:t>与</w:t>
      </w:r>
      <w:r>
        <w:rPr>
          <w:rFonts w:hint="eastAsia" w:ascii="Times New Roman" w:hAnsi="Times New Roman" w:eastAsia="方正仿宋_GBK"/>
          <w:sz w:val="32"/>
          <w:szCs w:val="32"/>
          <w:lang w:val="en-US" w:eastAsia="zh-CN"/>
        </w:rPr>
        <w:t>市</w:t>
      </w:r>
      <w:r>
        <w:rPr>
          <w:rFonts w:hint="eastAsia" w:ascii="Times New Roman" w:hAnsi="Times New Roman" w:eastAsia="方正仿宋_GBK"/>
          <w:sz w:val="32"/>
          <w:szCs w:val="32"/>
        </w:rPr>
        <w:t>级层面保持一致，围绕电动自行车生产、销售、使用、停放、充电、报废回收等环节，明确了</w:t>
      </w:r>
      <w:r>
        <w:rPr>
          <w:rFonts w:ascii="Times New Roman" w:hAnsi="Times New Roman" w:eastAsia="方正仿宋_GBK"/>
          <w:sz w:val="32"/>
          <w:szCs w:val="32"/>
        </w:rPr>
        <w:t>7个方面2</w:t>
      </w:r>
      <w:r>
        <w:rPr>
          <w:rFonts w:hint="eastAsia" w:ascii="Times New Roman" w:hAnsi="Times New Roman" w:eastAsia="方正仿宋_GBK"/>
          <w:sz w:val="32"/>
          <w:szCs w:val="32"/>
          <w:lang w:val="en-US" w:eastAsia="zh-CN"/>
        </w:rPr>
        <w:t>2</w:t>
      </w:r>
      <w:bookmarkStart w:id="0" w:name="_GoBack"/>
      <w:bookmarkEnd w:id="0"/>
      <w:r>
        <w:rPr>
          <w:rFonts w:ascii="Times New Roman" w:hAnsi="Times New Roman" w:eastAsia="方正仿宋_GBK"/>
          <w:sz w:val="32"/>
          <w:szCs w:val="32"/>
        </w:rPr>
        <w:t>项</w:t>
      </w:r>
      <w:r>
        <w:rPr>
          <w:rFonts w:hint="eastAsia" w:ascii="Times New Roman" w:hAnsi="Times New Roman" w:eastAsia="方正仿宋_GBK"/>
          <w:sz w:val="32"/>
          <w:szCs w:val="32"/>
        </w:rPr>
        <w:t>具体整治任务。</w:t>
      </w:r>
      <w:r>
        <w:rPr>
          <w:rFonts w:hint="eastAsia" w:ascii="Times New Roman" w:hAnsi="Times New Roman" w:eastAsia="方正楷体_GBK"/>
          <w:sz w:val="32"/>
          <w:szCs w:val="32"/>
        </w:rPr>
        <w:t>第三部分工作要求，</w:t>
      </w:r>
      <w:r>
        <w:rPr>
          <w:rFonts w:hint="eastAsia" w:ascii="Times New Roman" w:hAnsi="Times New Roman" w:eastAsia="方正仿宋_GBK"/>
          <w:sz w:val="32"/>
          <w:szCs w:val="32"/>
        </w:rPr>
        <w:t>在前期成立的</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电动自行车消防安全专项整治工作专班和电动自行车道路交通安全整治专班的基础上，根据</w:t>
      </w:r>
      <w:r>
        <w:rPr>
          <w:rFonts w:hint="eastAsia" w:ascii="Times New Roman" w:hAnsi="Times New Roman" w:eastAsia="方正仿宋_GBK"/>
          <w:sz w:val="32"/>
          <w:szCs w:val="32"/>
          <w:lang w:val="en-US" w:eastAsia="zh-CN"/>
        </w:rPr>
        <w:t>市</w:t>
      </w:r>
      <w:r>
        <w:rPr>
          <w:rFonts w:hint="eastAsia" w:ascii="Times New Roman" w:hAnsi="Times New Roman" w:eastAsia="方正仿宋_GBK"/>
          <w:sz w:val="32"/>
          <w:szCs w:val="32"/>
        </w:rPr>
        <w:t>统一部署安排，提请成立</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电动自行车安全隐患全链条整治工作指挥部，指挥部办公室设在</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消防救援</w:t>
      </w:r>
      <w:r>
        <w:rPr>
          <w:rFonts w:hint="eastAsia" w:ascii="Times New Roman" w:hAnsi="Times New Roman" w:eastAsia="方正仿宋_GBK"/>
          <w:sz w:val="32"/>
          <w:szCs w:val="32"/>
          <w:lang w:val="en-US" w:eastAsia="zh-CN"/>
        </w:rPr>
        <w:t>局</w:t>
      </w:r>
      <w:r>
        <w:rPr>
          <w:rFonts w:hint="eastAsia" w:ascii="Times New Roman" w:hAnsi="Times New Roman" w:eastAsia="方正仿宋_GBK"/>
          <w:sz w:val="32"/>
          <w:szCs w:val="32"/>
        </w:rPr>
        <w:t>，统筹协调、推进落实全</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电动自行车安全隐患全链条整治行动。同时，加强督查考核，确保取得实效。</w:t>
      </w:r>
    </w:p>
    <w:p w14:paraId="56D2AA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rPr>
      </w:pPr>
      <w:r>
        <w:rPr>
          <w:rFonts w:hint="eastAsia" w:ascii="Times New Roman" w:hAnsi="Times New Roman" w:eastAsia="方正仿宋_GBK"/>
          <w:sz w:val="32"/>
          <w:szCs w:val="32"/>
        </w:rPr>
        <w:t>《化工和危险化学品全链条治理方案》主要包括四个部分。</w:t>
      </w:r>
      <w:r>
        <w:rPr>
          <w:rFonts w:hint="eastAsia" w:ascii="Times New Roman" w:hAnsi="Times New Roman" w:eastAsia="方正楷体_GBK" w:cs="方正楷体_GBK"/>
          <w:color w:val="000000"/>
          <w:sz w:val="32"/>
          <w:szCs w:val="32"/>
        </w:rPr>
        <w:t>第一部分治理目标，</w:t>
      </w:r>
      <w:r>
        <w:rPr>
          <w:rFonts w:hint="eastAsia" w:ascii="Times New Roman" w:hAnsi="Times New Roman" w:eastAsia="方正仿宋_GBK"/>
          <w:color w:val="000000"/>
          <w:sz w:val="32"/>
          <w:szCs w:val="32"/>
        </w:rPr>
        <w:t>通过加强化工和危险化学品安全全链条治理，建立以风险分级管控和隐患排查治理为重点的危险化学品安全预防控制体系，扎实推进危险化学品安全治理体系和治理能力现代化，确保人民群众生命财产安全。</w:t>
      </w:r>
      <w:r>
        <w:rPr>
          <w:rFonts w:hint="eastAsia" w:ascii="Times New Roman" w:hAnsi="Times New Roman" w:eastAsia="方正楷体_GBK"/>
          <w:color w:val="000000"/>
          <w:sz w:val="32"/>
          <w:szCs w:val="32"/>
        </w:rPr>
        <w:t>第二部分主要措施，</w:t>
      </w:r>
      <w:r>
        <w:rPr>
          <w:rFonts w:hint="eastAsia" w:ascii="Times New Roman" w:hAnsi="Times New Roman" w:eastAsia="方正仿宋_GBK"/>
          <w:color w:val="000000"/>
          <w:sz w:val="32"/>
          <w:szCs w:val="32"/>
        </w:rPr>
        <w:t>与</w:t>
      </w:r>
      <w:r>
        <w:rPr>
          <w:rFonts w:hint="eastAsia" w:ascii="Times New Roman" w:hAnsi="Times New Roman" w:eastAsia="方正仿宋_GBK"/>
          <w:color w:val="000000"/>
          <w:sz w:val="32"/>
          <w:szCs w:val="32"/>
          <w:lang w:val="en-US" w:eastAsia="zh-CN"/>
        </w:rPr>
        <w:t>市级</w:t>
      </w:r>
      <w:r>
        <w:rPr>
          <w:rFonts w:hint="eastAsia" w:ascii="Times New Roman" w:hAnsi="Times New Roman" w:eastAsia="方正仿宋_GBK"/>
          <w:color w:val="000000"/>
          <w:sz w:val="32"/>
          <w:szCs w:val="32"/>
        </w:rPr>
        <w:t>层面保持一致，结合我</w:t>
      </w:r>
      <w:r>
        <w:rPr>
          <w:rFonts w:hint="eastAsia" w:ascii="Times New Roman" w:hAnsi="Times New Roman" w:eastAsia="方正仿宋_GBK"/>
          <w:color w:val="000000"/>
          <w:sz w:val="32"/>
          <w:szCs w:val="32"/>
          <w:lang w:val="en-US" w:eastAsia="zh-CN"/>
        </w:rPr>
        <w:t>县</w:t>
      </w:r>
      <w:r>
        <w:rPr>
          <w:rFonts w:hint="eastAsia" w:ascii="Times New Roman" w:hAnsi="Times New Roman" w:eastAsia="方正仿宋_GBK"/>
          <w:color w:val="000000"/>
          <w:sz w:val="32"/>
          <w:szCs w:val="32"/>
        </w:rPr>
        <w:t>危险化学品整治提升工作进行起草，共涵盖</w:t>
      </w:r>
      <w:r>
        <w:rPr>
          <w:rFonts w:ascii="Times New Roman" w:hAnsi="Times New Roman" w:eastAsia="方正仿宋_GBK"/>
          <w:color w:val="000000"/>
          <w:sz w:val="32"/>
          <w:szCs w:val="32"/>
        </w:rPr>
        <w:t>7</w:t>
      </w:r>
      <w:r>
        <w:rPr>
          <w:rFonts w:hint="eastAsia" w:ascii="Times New Roman" w:hAnsi="Times New Roman" w:eastAsia="方正仿宋_GBK"/>
          <w:color w:val="000000"/>
          <w:sz w:val="32"/>
          <w:szCs w:val="32"/>
        </w:rPr>
        <w:t>个方面、</w:t>
      </w:r>
      <w:r>
        <w:rPr>
          <w:rFonts w:ascii="Times New Roman" w:hAnsi="Times New Roman" w:eastAsia="方正仿宋_GBK"/>
          <w:color w:val="000000"/>
          <w:sz w:val="32"/>
          <w:szCs w:val="32"/>
        </w:rPr>
        <w:t>1</w:t>
      </w:r>
      <w:r>
        <w:rPr>
          <w:rFonts w:hint="eastAsia" w:ascii="Times New Roman" w:hAnsi="Times New Roman" w:eastAsia="方正仿宋_GBK"/>
          <w:color w:val="000000"/>
          <w:sz w:val="32"/>
          <w:szCs w:val="32"/>
          <w:lang w:val="en-US" w:eastAsia="zh-CN"/>
        </w:rPr>
        <w:t>8</w:t>
      </w:r>
      <w:r>
        <w:rPr>
          <w:rFonts w:hint="eastAsia" w:ascii="Times New Roman" w:hAnsi="Times New Roman" w:eastAsia="方正仿宋_GBK"/>
          <w:color w:val="000000"/>
          <w:sz w:val="32"/>
          <w:szCs w:val="32"/>
        </w:rPr>
        <w:t>条措施，主要提出“七个严控”的工作要求，进一步完善危险化学品生产、贮存、使用、经营、运输、处置等环节相关安全监管责任落实。</w:t>
      </w:r>
      <w:r>
        <w:rPr>
          <w:rFonts w:hint="eastAsia" w:ascii="Times New Roman" w:hAnsi="Times New Roman" w:eastAsia="方正楷体_GBK"/>
          <w:color w:val="000000"/>
          <w:sz w:val="32"/>
          <w:szCs w:val="32"/>
        </w:rPr>
        <w:t>第三部分时间安排，</w:t>
      </w:r>
      <w:r>
        <w:rPr>
          <w:rFonts w:hint="eastAsia" w:ascii="Times New Roman" w:hAnsi="Times New Roman" w:eastAsia="方正仿宋_GBK"/>
          <w:color w:val="000000"/>
          <w:sz w:val="32"/>
          <w:szCs w:val="32"/>
        </w:rPr>
        <w:t>明确“集中攻坚、持续整治、巩固提升”三个时间段，明晰目标任务、细化工作措施，坚持边查边改，加快推进实施，确保危险化学品专项整治行动取得成效</w:t>
      </w:r>
      <w:r>
        <w:rPr>
          <w:rFonts w:hint="eastAsia" w:ascii="Times New Roman" w:hAnsi="Times New Roman" w:eastAsia="方正楷体_GBK"/>
          <w:color w:val="000000"/>
          <w:sz w:val="32"/>
          <w:szCs w:val="32"/>
        </w:rPr>
        <w:t>。第四部分保障措施，</w:t>
      </w:r>
      <w:r>
        <w:rPr>
          <w:rFonts w:hint="eastAsia" w:ascii="Times New Roman" w:hAnsi="Times New Roman" w:eastAsia="方正仿宋_GBK" w:cs="方正仿宋_GBK"/>
          <w:color w:val="000000"/>
          <w:sz w:val="32"/>
          <w:szCs w:val="32"/>
        </w:rPr>
        <w:t>强化职能部门联动机制，</w:t>
      </w:r>
      <w:r>
        <w:rPr>
          <w:rFonts w:hint="eastAsia" w:ascii="Times New Roman" w:hAnsi="Times New Roman" w:eastAsia="方正仿宋_GBK"/>
          <w:color w:val="000000"/>
          <w:sz w:val="32"/>
          <w:szCs w:val="32"/>
        </w:rPr>
        <w:t>加强政策扶持和专业力量支撑，引导企业积极开展安全风险隐患排查治理，有效防范化解危险化学品重大风险。</w:t>
      </w:r>
    </w:p>
    <w:p w14:paraId="34AD1C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《高层建筑消防隐患全链条治理方案》</w:t>
      </w:r>
      <w:r>
        <w:rPr>
          <w:rFonts w:hint="eastAsia" w:ascii="Times New Roman" w:hAnsi="Times New Roman" w:eastAsia="方正仿宋_GBK"/>
          <w:sz w:val="32"/>
          <w:szCs w:val="32"/>
        </w:rPr>
        <w:t>主要包括五个部分。</w:t>
      </w:r>
      <w:r>
        <w:rPr>
          <w:rFonts w:hint="eastAsia" w:ascii="Times New Roman" w:hAnsi="Times New Roman" w:eastAsia="方正楷体_GBK"/>
          <w:sz w:val="32"/>
          <w:szCs w:val="32"/>
        </w:rPr>
        <w:t>第一部分总体要求，</w:t>
      </w:r>
      <w:r>
        <w:rPr>
          <w:rFonts w:ascii="Times New Roman" w:hAnsi="Times New Roman" w:eastAsia="方正仿宋_GBK"/>
          <w:sz w:val="32"/>
          <w:szCs w:val="32"/>
        </w:rPr>
        <w:t>围绕高层建筑消防隐患</w:t>
      </w:r>
      <w:r>
        <w:rPr>
          <w:rFonts w:hint="eastAsia" w:ascii="Times New Roman" w:hAnsi="Times New Roman" w:eastAsia="方正仿宋_GBK"/>
          <w:sz w:val="32"/>
          <w:szCs w:val="32"/>
        </w:rPr>
        <w:t>“</w:t>
      </w:r>
      <w:r>
        <w:rPr>
          <w:rFonts w:ascii="Times New Roman" w:hAnsi="Times New Roman" w:eastAsia="方正仿宋_GBK"/>
          <w:sz w:val="32"/>
          <w:szCs w:val="32"/>
        </w:rPr>
        <w:t>一件事</w:t>
      </w:r>
      <w:r>
        <w:rPr>
          <w:rFonts w:hint="eastAsia" w:ascii="Times New Roman" w:hAnsi="Times New Roman" w:eastAsia="方正仿宋_GBK"/>
          <w:sz w:val="32"/>
          <w:szCs w:val="32"/>
        </w:rPr>
        <w:t>”，</w:t>
      </w:r>
      <w:r>
        <w:rPr>
          <w:rFonts w:ascii="Times New Roman" w:hAnsi="Times New Roman" w:eastAsia="方正仿宋_GBK"/>
          <w:sz w:val="32"/>
          <w:szCs w:val="32"/>
        </w:rPr>
        <w:t>加强增量源头管控</w:t>
      </w:r>
      <w:r>
        <w:rPr>
          <w:rFonts w:hint="eastAsia" w:ascii="Times New Roman" w:hAnsi="Times New Roman" w:eastAsia="方正仿宋_GBK"/>
          <w:sz w:val="32"/>
          <w:szCs w:val="32"/>
        </w:rPr>
        <w:t>，</w:t>
      </w:r>
      <w:r>
        <w:rPr>
          <w:rFonts w:ascii="Times New Roman" w:hAnsi="Times New Roman" w:eastAsia="方正仿宋_GBK"/>
          <w:sz w:val="32"/>
          <w:szCs w:val="32"/>
        </w:rPr>
        <w:t>消除存量消防安全隐患，</w:t>
      </w:r>
      <w:r>
        <w:rPr>
          <w:rFonts w:hint="eastAsia" w:ascii="Times New Roman" w:hAnsi="Times New Roman" w:eastAsia="方正仿宋_GBK"/>
          <w:sz w:val="32"/>
          <w:szCs w:val="32"/>
        </w:rPr>
        <w:t>切实</w:t>
      </w:r>
      <w:r>
        <w:rPr>
          <w:rFonts w:ascii="Times New Roman" w:hAnsi="Times New Roman" w:eastAsia="方正仿宋_GBK"/>
          <w:sz w:val="32"/>
          <w:szCs w:val="32"/>
        </w:rPr>
        <w:t>提升火灾风险防范能力</w:t>
      </w:r>
      <w:r>
        <w:rPr>
          <w:rFonts w:hint="eastAsia" w:ascii="Times New Roman" w:hAnsi="Times New Roman" w:eastAsia="方正仿宋_GBK"/>
          <w:sz w:val="32"/>
          <w:szCs w:val="32"/>
        </w:rPr>
        <w:t>。</w:t>
      </w:r>
      <w:r>
        <w:rPr>
          <w:rFonts w:hint="eastAsia" w:ascii="Times New Roman" w:hAnsi="Times New Roman" w:eastAsia="方正楷体_GBK"/>
          <w:sz w:val="32"/>
          <w:szCs w:val="32"/>
        </w:rPr>
        <w:t>第二部分工作目标，</w:t>
      </w:r>
      <w:r>
        <w:rPr>
          <w:rFonts w:ascii="Times New Roman" w:hAnsi="Times New Roman" w:eastAsia="方正仿宋_GBK"/>
          <w:sz w:val="32"/>
          <w:szCs w:val="32"/>
        </w:rPr>
        <w:t>明确新建高层建筑，</w:t>
      </w:r>
      <w:r>
        <w:rPr>
          <w:rFonts w:hint="eastAsia" w:ascii="Times New Roman" w:hAnsi="Times New Roman" w:eastAsia="方正仿宋_GBK"/>
          <w:sz w:val="32"/>
          <w:szCs w:val="32"/>
        </w:rPr>
        <w:t>建立</w:t>
      </w:r>
      <w:r>
        <w:rPr>
          <w:rFonts w:ascii="Times New Roman" w:hAnsi="Times New Roman" w:eastAsia="方正仿宋_GBK"/>
          <w:sz w:val="32"/>
          <w:szCs w:val="32"/>
        </w:rPr>
        <w:t>全链条</w:t>
      </w:r>
      <w:r>
        <w:rPr>
          <w:rFonts w:hint="eastAsia" w:ascii="Times New Roman" w:hAnsi="Times New Roman" w:eastAsia="方正仿宋_GBK"/>
          <w:sz w:val="32"/>
          <w:szCs w:val="32"/>
        </w:rPr>
        <w:t>监管机制；</w:t>
      </w:r>
      <w:r>
        <w:rPr>
          <w:rFonts w:ascii="Times New Roman" w:hAnsi="Times New Roman" w:eastAsia="方正仿宋_GBK"/>
          <w:sz w:val="32"/>
          <w:szCs w:val="32"/>
        </w:rPr>
        <w:t>既有高层建筑，</w:t>
      </w:r>
      <w:r>
        <w:rPr>
          <w:rFonts w:hint="eastAsia" w:ascii="Times New Roman" w:hAnsi="Times New Roman" w:eastAsia="方正仿宋_GBK"/>
          <w:sz w:val="32"/>
          <w:szCs w:val="32"/>
        </w:rPr>
        <w:t>开展两个专项整治治理行动，</w:t>
      </w:r>
      <w:r>
        <w:rPr>
          <w:rFonts w:ascii="Times New Roman" w:hAnsi="Times New Roman" w:eastAsia="方正仿宋_GBK"/>
          <w:sz w:val="32"/>
          <w:szCs w:val="32"/>
        </w:rPr>
        <w:t>遏制火灾事故多发势头</w:t>
      </w:r>
      <w:r>
        <w:rPr>
          <w:rFonts w:hint="eastAsia" w:ascii="Times New Roman" w:hAnsi="Times New Roman" w:eastAsia="方正仿宋_GBK"/>
          <w:sz w:val="32"/>
          <w:szCs w:val="32"/>
        </w:rPr>
        <w:t>。</w:t>
      </w:r>
      <w:r>
        <w:rPr>
          <w:rFonts w:hint="eastAsia" w:ascii="Times New Roman" w:hAnsi="Times New Roman" w:eastAsia="方正楷体_GBK"/>
          <w:sz w:val="32"/>
          <w:szCs w:val="32"/>
        </w:rPr>
        <w:t>第三部分主要任务，</w:t>
      </w:r>
      <w:r>
        <w:rPr>
          <w:rFonts w:hint="eastAsia" w:ascii="Times New Roman" w:hAnsi="Times New Roman" w:eastAsia="方正仿宋_GBK"/>
          <w:sz w:val="32"/>
          <w:szCs w:val="32"/>
        </w:rPr>
        <w:t>与</w:t>
      </w:r>
      <w:r>
        <w:rPr>
          <w:rFonts w:hint="eastAsia" w:ascii="Times New Roman" w:hAnsi="Times New Roman" w:eastAsia="方正仿宋_GBK"/>
          <w:sz w:val="32"/>
          <w:szCs w:val="32"/>
          <w:lang w:val="en-US" w:eastAsia="zh-CN"/>
        </w:rPr>
        <w:t>市级</w:t>
      </w:r>
      <w:r>
        <w:rPr>
          <w:rFonts w:hint="eastAsia" w:ascii="Times New Roman" w:hAnsi="Times New Roman" w:eastAsia="方正仿宋_GBK"/>
          <w:sz w:val="32"/>
          <w:szCs w:val="32"/>
        </w:rPr>
        <w:t>层面保持一致，结合我</w:t>
      </w:r>
      <w:r>
        <w:rPr>
          <w:rFonts w:hint="eastAsia" w:ascii="Times New Roman" w:hAnsi="Times New Roman" w:eastAsia="方正仿宋_GBK"/>
          <w:sz w:val="32"/>
          <w:szCs w:val="32"/>
          <w:lang w:val="en-US" w:eastAsia="zh-CN"/>
        </w:rPr>
        <w:t xml:space="preserve">县 </w:t>
      </w:r>
      <w:r>
        <w:rPr>
          <w:rFonts w:hint="eastAsia" w:ascii="Times New Roman" w:hAnsi="Times New Roman" w:eastAsia="方正仿宋_GBK"/>
          <w:sz w:val="32"/>
          <w:szCs w:val="32"/>
        </w:rPr>
        <w:t>消防隐患治理工作实际起草，主要包括</w:t>
      </w:r>
      <w:r>
        <w:rPr>
          <w:rFonts w:hint="eastAsia" w:ascii="Times New Roman" w:hAnsi="Times New Roman" w:eastAsia="方正仿宋_GBK"/>
          <w:bCs/>
          <w:sz w:val="32"/>
          <w:szCs w:val="32"/>
        </w:rPr>
        <w:t>新建高层建筑</w:t>
      </w:r>
      <w:r>
        <w:rPr>
          <w:rFonts w:ascii="Times New Roman" w:hAnsi="Times New Roman" w:eastAsia="方正仿宋_GBK"/>
          <w:sz w:val="32"/>
          <w:szCs w:val="32"/>
        </w:rPr>
        <w:t>在立项规划</w:t>
      </w:r>
      <w:r>
        <w:rPr>
          <w:rFonts w:hint="eastAsia" w:ascii="Times New Roman" w:hAnsi="Times New Roman" w:eastAsia="方正仿宋_GBK"/>
          <w:sz w:val="32"/>
          <w:szCs w:val="32"/>
        </w:rPr>
        <w:t>、</w:t>
      </w:r>
      <w:r>
        <w:rPr>
          <w:rFonts w:ascii="Times New Roman" w:hAnsi="Times New Roman" w:eastAsia="方正仿宋_GBK"/>
          <w:sz w:val="32"/>
          <w:szCs w:val="32"/>
        </w:rPr>
        <w:t>设计建造</w:t>
      </w:r>
      <w:r>
        <w:rPr>
          <w:rFonts w:hint="eastAsia" w:ascii="Times New Roman" w:hAnsi="Times New Roman" w:eastAsia="方正仿宋_GBK"/>
          <w:sz w:val="32"/>
          <w:szCs w:val="32"/>
        </w:rPr>
        <w:t>、</w:t>
      </w:r>
      <w:r>
        <w:rPr>
          <w:rFonts w:ascii="Times New Roman" w:hAnsi="Times New Roman" w:eastAsia="方正仿宋_GBK"/>
          <w:sz w:val="32"/>
          <w:szCs w:val="32"/>
        </w:rPr>
        <w:t>竣工验收环节</w:t>
      </w:r>
      <w:r>
        <w:rPr>
          <w:rFonts w:hint="eastAsia" w:ascii="Times New Roman" w:hAnsi="Times New Roman" w:eastAsia="方正仿宋_GBK"/>
          <w:bCs/>
          <w:sz w:val="32"/>
          <w:szCs w:val="32"/>
        </w:rPr>
        <w:t>加强消防安全源头管控，使用后</w:t>
      </w:r>
      <w:r>
        <w:rPr>
          <w:rFonts w:hint="eastAsia" w:ascii="Times New Roman" w:hAnsi="Times New Roman" w:eastAsia="方正仿宋_GBK"/>
          <w:sz w:val="32"/>
          <w:szCs w:val="32"/>
        </w:rPr>
        <w:t>落实消防安全责任，加强监督检查；</w:t>
      </w:r>
      <w:r>
        <w:rPr>
          <w:rFonts w:hint="eastAsia" w:ascii="Times New Roman" w:hAnsi="Times New Roman" w:eastAsia="方正仿宋_GBK"/>
          <w:bCs/>
          <w:sz w:val="32"/>
          <w:szCs w:val="32"/>
        </w:rPr>
        <w:t>存量高层建筑</w:t>
      </w:r>
      <w:r>
        <w:rPr>
          <w:rFonts w:hint="eastAsia" w:ascii="Times New Roman" w:hAnsi="Times New Roman" w:eastAsia="方正仿宋_GBK"/>
          <w:sz w:val="32"/>
          <w:szCs w:val="32"/>
        </w:rPr>
        <w:t>开展</w:t>
      </w:r>
      <w:r>
        <w:rPr>
          <w:rFonts w:ascii="Times New Roman" w:hAnsi="Times New Roman" w:eastAsia="方正仿宋_GBK"/>
          <w:sz w:val="32"/>
          <w:szCs w:val="32"/>
        </w:rPr>
        <w:t>安全</w:t>
      </w:r>
      <w:r>
        <w:rPr>
          <w:rFonts w:hint="eastAsia" w:ascii="Times New Roman" w:hAnsi="Times New Roman" w:eastAsia="方正仿宋_GBK"/>
          <w:sz w:val="32"/>
          <w:szCs w:val="32"/>
        </w:rPr>
        <w:t>排查</w:t>
      </w:r>
      <w:r>
        <w:rPr>
          <w:rFonts w:ascii="Times New Roman" w:hAnsi="Times New Roman" w:eastAsia="方正仿宋_GBK"/>
          <w:sz w:val="32"/>
          <w:szCs w:val="32"/>
        </w:rPr>
        <w:t>整治行动</w:t>
      </w:r>
      <w:r>
        <w:rPr>
          <w:rFonts w:hint="eastAsia" w:ascii="Times New Roman" w:hAnsi="Times New Roman" w:eastAsia="方正仿宋_GBK"/>
          <w:sz w:val="32"/>
          <w:szCs w:val="32"/>
        </w:rPr>
        <w:t>和消防设计审查验收突出问题专项治理</w:t>
      </w:r>
      <w:r>
        <w:rPr>
          <w:rFonts w:hint="eastAsia" w:ascii="Times New Roman" w:hAnsi="Times New Roman" w:eastAsia="方正仿宋_GBK"/>
          <w:bCs/>
          <w:sz w:val="32"/>
          <w:szCs w:val="32"/>
        </w:rPr>
        <w:t>等5个环节1</w:t>
      </w:r>
      <w:r>
        <w:rPr>
          <w:rFonts w:hint="eastAsia" w:ascii="Times New Roman" w:hAnsi="Times New Roman" w:eastAsia="方正仿宋_GBK"/>
          <w:sz w:val="32"/>
          <w:szCs w:val="32"/>
        </w:rPr>
        <w:t>9项重点任务，并细化确定</w:t>
      </w:r>
      <w:r>
        <w:rPr>
          <w:rFonts w:hint="eastAsia" w:ascii="Times New Roman" w:hAnsi="Times New Roman" w:eastAsia="方正仿宋_GBK"/>
          <w:sz w:val="32"/>
          <w:szCs w:val="32"/>
          <w:lang w:val="en-US" w:eastAsia="zh-CN"/>
        </w:rPr>
        <w:t>19</w:t>
      </w:r>
      <w:r>
        <w:rPr>
          <w:rFonts w:hint="eastAsia" w:ascii="Times New Roman" w:hAnsi="Times New Roman" w:eastAsia="方正仿宋_GBK"/>
          <w:sz w:val="32"/>
          <w:szCs w:val="32"/>
        </w:rPr>
        <w:t>个部门职责。</w:t>
      </w:r>
      <w:r>
        <w:rPr>
          <w:rFonts w:hint="eastAsia" w:ascii="Times New Roman" w:hAnsi="Times New Roman" w:eastAsia="方正楷体_GBK"/>
          <w:sz w:val="32"/>
          <w:szCs w:val="32"/>
        </w:rPr>
        <w:t>第四部分工作安排，</w:t>
      </w:r>
      <w:r>
        <w:rPr>
          <w:rFonts w:hint="eastAsia" w:ascii="Times New Roman" w:hAnsi="Times New Roman" w:eastAsia="方正仿宋_GBK"/>
          <w:sz w:val="32"/>
          <w:szCs w:val="32"/>
        </w:rPr>
        <w:t>明确</w:t>
      </w:r>
      <w:r>
        <w:rPr>
          <w:rFonts w:hint="eastAsia" w:ascii="Times New Roman" w:hAnsi="Times New Roman" w:eastAsia="方正楷体_GBK"/>
          <w:sz w:val="32"/>
          <w:szCs w:val="32"/>
        </w:rPr>
        <w:t>2024</w:t>
      </w:r>
      <w:r>
        <w:rPr>
          <w:rFonts w:hint="eastAsia" w:ascii="Times New Roman" w:hAnsi="Times New Roman" w:eastAsia="方正仿宋_GBK"/>
          <w:sz w:val="32"/>
          <w:szCs w:val="32"/>
        </w:rPr>
        <w:t>年</w:t>
      </w:r>
      <w:r>
        <w:rPr>
          <w:rFonts w:ascii="Times New Roman" w:hAnsi="Times New Roman" w:eastAsia="方正仿宋_GBK"/>
          <w:sz w:val="32"/>
          <w:szCs w:val="32"/>
        </w:rPr>
        <w:t>12</w:t>
      </w:r>
      <w:r>
        <w:rPr>
          <w:rFonts w:hint="eastAsia" w:ascii="Times New Roman" w:hAnsi="Times New Roman" w:eastAsia="方正仿宋_GBK"/>
          <w:sz w:val="32"/>
          <w:szCs w:val="32"/>
        </w:rPr>
        <w:t>月底前，在</w:t>
      </w:r>
      <w:r>
        <w:rPr>
          <w:rFonts w:ascii="Times New Roman" w:hAnsi="Times New Roman" w:eastAsia="方正仿宋_GBK"/>
          <w:sz w:val="32"/>
          <w:szCs w:val="32"/>
        </w:rPr>
        <w:t>自查自改的基础上，</w:t>
      </w:r>
      <w:r>
        <w:rPr>
          <w:rFonts w:hint="eastAsia" w:ascii="Times New Roman" w:hAnsi="Times New Roman" w:eastAsia="方正仿宋_GBK"/>
          <w:sz w:val="32"/>
          <w:szCs w:val="32"/>
        </w:rPr>
        <w:t>依托信息系统建立高层建筑消防</w:t>
      </w:r>
      <w:r>
        <w:rPr>
          <w:rFonts w:ascii="Times New Roman" w:hAnsi="Times New Roman" w:eastAsia="方正仿宋_GBK"/>
          <w:sz w:val="32"/>
          <w:szCs w:val="32"/>
        </w:rPr>
        <w:t>隐患清单</w:t>
      </w:r>
      <w:r>
        <w:rPr>
          <w:rFonts w:hint="eastAsia" w:ascii="Times New Roman" w:hAnsi="Times New Roman" w:eastAsia="方正仿宋_GBK"/>
          <w:sz w:val="32"/>
          <w:szCs w:val="32"/>
        </w:rPr>
        <w:t>并跟踪整治；2025年12月底前，完成问题整改，并建立</w:t>
      </w:r>
      <w:r>
        <w:rPr>
          <w:rFonts w:ascii="Times New Roman" w:hAnsi="Times New Roman" w:eastAsia="方正仿宋_GBK"/>
          <w:sz w:val="32"/>
          <w:szCs w:val="32"/>
        </w:rPr>
        <w:t>双重预防机制</w:t>
      </w:r>
      <w:r>
        <w:rPr>
          <w:rFonts w:hint="eastAsia" w:ascii="Times New Roman" w:hAnsi="Times New Roman" w:eastAsia="方正仿宋_GBK"/>
          <w:sz w:val="32"/>
          <w:szCs w:val="32"/>
        </w:rPr>
        <w:t>。</w:t>
      </w:r>
      <w:r>
        <w:rPr>
          <w:rFonts w:hint="eastAsia" w:ascii="Times New Roman" w:hAnsi="Times New Roman" w:eastAsia="方正楷体_GBK"/>
          <w:sz w:val="32"/>
          <w:szCs w:val="32"/>
        </w:rPr>
        <w:t>第五部分保障措施，</w:t>
      </w:r>
      <w:r>
        <w:rPr>
          <w:rFonts w:hint="eastAsia" w:ascii="Times New Roman" w:hAnsi="Times New Roman" w:eastAsia="方正仿宋_GBK"/>
          <w:sz w:val="32"/>
          <w:szCs w:val="32"/>
        </w:rPr>
        <w:t>成立由住建、消防</w:t>
      </w:r>
      <w:r>
        <w:rPr>
          <w:rFonts w:ascii="Times New Roman" w:hAnsi="Times New Roman" w:eastAsia="方正仿宋_GBK"/>
          <w:sz w:val="32"/>
          <w:szCs w:val="32"/>
        </w:rPr>
        <w:t>联合</w:t>
      </w:r>
      <w:r>
        <w:rPr>
          <w:rFonts w:hint="eastAsia" w:ascii="Times New Roman" w:hAnsi="Times New Roman" w:eastAsia="方正仿宋_GBK"/>
          <w:sz w:val="32"/>
          <w:szCs w:val="32"/>
        </w:rPr>
        <w:t>牵头的</w:t>
      </w:r>
      <w:r>
        <w:rPr>
          <w:rFonts w:hint="eastAsia" w:ascii="Times New Roman" w:hAnsi="Times New Roman" w:eastAsia="方正仿宋_GBK"/>
          <w:sz w:val="32"/>
          <w:szCs w:val="32"/>
          <w:lang w:val="en-US" w:eastAsia="zh-CN"/>
        </w:rPr>
        <w:t>县</w:t>
      </w:r>
      <w:r>
        <w:rPr>
          <w:rFonts w:hint="eastAsia" w:ascii="Times New Roman" w:hAnsi="Times New Roman" w:eastAsia="方正仿宋_GBK"/>
          <w:sz w:val="32"/>
          <w:szCs w:val="32"/>
        </w:rPr>
        <w:t>级</w:t>
      </w:r>
      <w:r>
        <w:rPr>
          <w:rFonts w:ascii="Times New Roman" w:hAnsi="Times New Roman" w:eastAsia="方正仿宋_GBK"/>
          <w:sz w:val="32"/>
          <w:szCs w:val="32"/>
        </w:rPr>
        <w:t>工作专班</w:t>
      </w:r>
      <w:r>
        <w:rPr>
          <w:rFonts w:hint="eastAsia" w:ascii="Times New Roman" w:hAnsi="Times New Roman" w:eastAsia="方正仿宋_GBK"/>
          <w:sz w:val="32"/>
          <w:szCs w:val="32"/>
        </w:rPr>
        <w:t>，明确</w:t>
      </w:r>
      <w:r>
        <w:rPr>
          <w:rFonts w:ascii="Times New Roman" w:hAnsi="Times New Roman" w:eastAsia="方正仿宋_GBK"/>
          <w:sz w:val="32"/>
          <w:szCs w:val="32"/>
        </w:rPr>
        <w:t>工作机制</w:t>
      </w:r>
      <w:r>
        <w:rPr>
          <w:rFonts w:hint="eastAsia" w:ascii="Times New Roman" w:hAnsi="Times New Roman" w:eastAsia="方正仿宋_GBK"/>
          <w:sz w:val="32"/>
          <w:szCs w:val="32"/>
        </w:rPr>
        <w:t>，强化经费支持和专业力量支撑</w:t>
      </w:r>
      <w:r>
        <w:rPr>
          <w:rFonts w:ascii="Times New Roman" w:hAnsi="Times New Roman" w:eastAsia="方正仿宋_GBK"/>
          <w:sz w:val="32"/>
          <w:szCs w:val="32"/>
        </w:rPr>
        <w:t>，常态化</w:t>
      </w:r>
      <w:r>
        <w:rPr>
          <w:rFonts w:hint="eastAsia" w:ascii="Times New Roman" w:hAnsi="Times New Roman" w:eastAsia="方正仿宋_GBK"/>
          <w:sz w:val="32"/>
          <w:szCs w:val="32"/>
        </w:rPr>
        <w:t>开展</w:t>
      </w:r>
      <w:r>
        <w:rPr>
          <w:rFonts w:ascii="Times New Roman" w:hAnsi="Times New Roman" w:eastAsia="方正仿宋_GBK"/>
          <w:sz w:val="32"/>
          <w:szCs w:val="32"/>
        </w:rPr>
        <w:t>监管执法</w:t>
      </w:r>
      <w:r>
        <w:rPr>
          <w:rFonts w:hint="eastAsia" w:ascii="Times New Roman" w:hAnsi="Times New Roman" w:eastAsia="方正仿宋_GBK"/>
          <w:sz w:val="32"/>
          <w:szCs w:val="32"/>
        </w:rPr>
        <w:t>，保障全链条治理工作取得实效。</w:t>
      </w:r>
    </w:p>
    <w:p w14:paraId="2DD491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《电动自行车全链条整治方案》</w:t>
      </w:r>
      <w:r>
        <w:rPr>
          <w:rFonts w:ascii="Times New Roman" w:hAnsi="Times New Roman" w:eastAsia="方正仿宋_GBK"/>
          <w:sz w:val="32"/>
          <w:szCs w:val="32"/>
        </w:rPr>
        <w:t>《化工和危险化学品全链条治</w:t>
      </w:r>
      <w:r>
        <w:rPr>
          <w:rFonts w:ascii="Times New Roman" w:hAnsi="Times New Roman" w:eastAsia="方正仿宋_GBK"/>
          <w:spacing w:val="2"/>
          <w:sz w:val="32"/>
          <w:szCs w:val="32"/>
        </w:rPr>
        <w:t>理方案》《高层建筑消防隐患全链条治理方案》经</w:t>
      </w:r>
      <w:r>
        <w:rPr>
          <w:rFonts w:hint="eastAsia" w:ascii="Times New Roman" w:hAnsi="Times New Roman" w:eastAsia="方正仿宋_GBK"/>
          <w:spacing w:val="2"/>
          <w:sz w:val="32"/>
          <w:szCs w:val="32"/>
          <w:lang w:val="en-US" w:eastAsia="zh-CN"/>
        </w:rPr>
        <w:t>县</w:t>
      </w:r>
      <w:r>
        <w:rPr>
          <w:rFonts w:ascii="Times New Roman" w:hAnsi="Times New Roman" w:eastAsia="方正仿宋_GBK"/>
          <w:spacing w:val="2"/>
          <w:sz w:val="32"/>
          <w:szCs w:val="32"/>
        </w:rPr>
        <w:t>政府常务会讨论通过后，</w:t>
      </w:r>
      <w:r>
        <w:rPr>
          <w:rFonts w:hint="eastAsia" w:ascii="Times New Roman" w:hAnsi="Times New Roman" w:eastAsia="方正仿宋_GBK"/>
          <w:color w:val="000000"/>
          <w:spacing w:val="2"/>
          <w:sz w:val="32"/>
          <w:szCs w:val="32"/>
        </w:rPr>
        <w:t>建议参照</w:t>
      </w:r>
      <w:r>
        <w:rPr>
          <w:rFonts w:hint="eastAsia" w:ascii="Times New Roman" w:hAnsi="Times New Roman" w:eastAsia="方正仿宋_GBK"/>
          <w:spacing w:val="2"/>
          <w:sz w:val="32"/>
          <w:szCs w:val="32"/>
        </w:rPr>
        <w:t>省级</w:t>
      </w:r>
      <w:r>
        <w:rPr>
          <w:rFonts w:hint="eastAsia" w:ascii="Times New Roman" w:hAnsi="Times New Roman" w:eastAsia="方正仿宋_GBK"/>
          <w:spacing w:val="2"/>
          <w:sz w:val="32"/>
          <w:szCs w:val="32"/>
          <w:lang w:eastAsia="zh-CN"/>
        </w:rPr>
        <w:t>、</w:t>
      </w:r>
      <w:r>
        <w:rPr>
          <w:rFonts w:hint="eastAsia" w:ascii="Times New Roman" w:hAnsi="Times New Roman" w:eastAsia="方正仿宋_GBK"/>
          <w:spacing w:val="2"/>
          <w:sz w:val="32"/>
          <w:szCs w:val="32"/>
          <w:lang w:val="en-US" w:eastAsia="zh-CN"/>
        </w:rPr>
        <w:t>市级</w:t>
      </w:r>
      <w:r>
        <w:rPr>
          <w:rFonts w:hint="eastAsia" w:ascii="Times New Roman" w:hAnsi="Times New Roman" w:eastAsia="方正仿宋_GBK"/>
          <w:spacing w:val="2"/>
          <w:sz w:val="32"/>
          <w:szCs w:val="32"/>
        </w:rPr>
        <w:t>发文格次，</w:t>
      </w:r>
      <w:r>
        <w:rPr>
          <w:rFonts w:hint="eastAsia" w:ascii="Times New Roman" w:hAnsi="Times New Roman" w:eastAsia="方正仿宋_GBK"/>
          <w:color w:val="000000"/>
          <w:spacing w:val="2"/>
          <w:sz w:val="32"/>
          <w:szCs w:val="32"/>
        </w:rPr>
        <w:t>以</w:t>
      </w:r>
      <w:r>
        <w:rPr>
          <w:rFonts w:hint="eastAsia" w:ascii="Times New Roman" w:hAnsi="Times New Roman" w:eastAsia="方正仿宋_GBK"/>
          <w:color w:val="000000"/>
          <w:spacing w:val="2"/>
          <w:sz w:val="32"/>
          <w:szCs w:val="32"/>
          <w:lang w:val="en-US" w:eastAsia="zh-CN"/>
        </w:rPr>
        <w:t>县</w:t>
      </w:r>
      <w:r>
        <w:rPr>
          <w:rFonts w:hint="eastAsia" w:ascii="Times New Roman" w:hAnsi="Times New Roman" w:eastAsia="方正仿宋_GBK"/>
          <w:color w:val="000000"/>
          <w:spacing w:val="2"/>
          <w:sz w:val="32"/>
          <w:szCs w:val="32"/>
        </w:rPr>
        <w:t>政府办名义印发实施。</w:t>
      </w:r>
    </w:p>
    <w:p w14:paraId="1ABAC4E7">
      <w:pPr>
        <w:rPr>
          <w:rFonts w:hint="eastAsia" w:ascii="Times New Roman" w:hAnsi="Times New Roman" w:eastAsia="方正仿宋_GBK" w:cs="方正仿宋_GBK"/>
          <w:sz w:val="32"/>
          <w:szCs w:val="32"/>
        </w:rPr>
      </w:pPr>
    </w:p>
    <w:sectPr>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iODZiNDY1Yjg4NjMzMWZjMWU2N2VhMmM5OTAxZjcifQ=="/>
  </w:docVars>
  <w:rsids>
    <w:rsidRoot w:val="0B111B86"/>
    <w:rsid w:val="01313027"/>
    <w:rsid w:val="047D5273"/>
    <w:rsid w:val="07E07FF3"/>
    <w:rsid w:val="0A79207A"/>
    <w:rsid w:val="0B111B86"/>
    <w:rsid w:val="0C880C59"/>
    <w:rsid w:val="15205ED3"/>
    <w:rsid w:val="15551ED4"/>
    <w:rsid w:val="17D82A95"/>
    <w:rsid w:val="17DF02C7"/>
    <w:rsid w:val="190A4FE8"/>
    <w:rsid w:val="1A146162"/>
    <w:rsid w:val="1D212BCF"/>
    <w:rsid w:val="1E707ECB"/>
    <w:rsid w:val="27347B0E"/>
    <w:rsid w:val="28EC2844"/>
    <w:rsid w:val="2A306760"/>
    <w:rsid w:val="2F25085E"/>
    <w:rsid w:val="366165C3"/>
    <w:rsid w:val="37225683"/>
    <w:rsid w:val="3CD64F45"/>
    <w:rsid w:val="3E1868CA"/>
    <w:rsid w:val="3E216694"/>
    <w:rsid w:val="44550E45"/>
    <w:rsid w:val="44AE67A8"/>
    <w:rsid w:val="476475F1"/>
    <w:rsid w:val="4AA06B93"/>
    <w:rsid w:val="538C4158"/>
    <w:rsid w:val="53C77F57"/>
    <w:rsid w:val="5D9B2981"/>
    <w:rsid w:val="5E5E1CC7"/>
    <w:rsid w:val="61A92379"/>
    <w:rsid w:val="672524A2"/>
    <w:rsid w:val="6D0019E7"/>
    <w:rsid w:val="713545F7"/>
    <w:rsid w:val="729343FD"/>
    <w:rsid w:val="7C965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imes New Roman" w:hAnsi="Times New Roman" w:eastAsia="宋体" w:cs="Times New Roman"/>
      <w:kern w:val="2"/>
      <w:sz w:val="21"/>
      <w:lang w:val="en-US" w:eastAsia="zh-CN" w:bidi="ar-SA"/>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unhideWhenUsed/>
    <w:qFormat/>
    <w:uiPriority w:val="99"/>
    <w:pPr>
      <w:ind w:firstLine="420" w:firstLineChars="200"/>
    </w:pPr>
    <w:rPr>
      <w:rFonts w:ascii="Calibri" w:hAnsi="Calibri"/>
      <w:szCs w:val="24"/>
    </w:rPr>
  </w:style>
  <w:style w:type="paragraph" w:customStyle="1" w:styleId="8">
    <w:name w:val="BodyText1I2"/>
    <w:qFormat/>
    <w:uiPriority w:val="0"/>
    <w:pPr>
      <w:widowControl w:val="0"/>
      <w:ind w:left="200" w:leftChars="200" w:firstLine="200" w:firstLineChars="200"/>
      <w:jc w:val="both"/>
    </w:pPr>
    <w:rPr>
      <w:rFonts w:ascii="Calibri" w:hAnsi="Calibri" w:eastAsia="宋体" w:cs="Times New Roman"/>
      <w:kern w:val="2"/>
      <w:sz w:val="32"/>
      <w:szCs w:val="24"/>
      <w:lang w:val="en-US" w:eastAsia="zh-CN" w:bidi="ar-SA"/>
    </w:rPr>
  </w:style>
  <w:style w:type="paragraph" w:customStyle="1" w:styleId="9">
    <w:name w:val="Default"/>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2102</Words>
  <Characters>2135</Characters>
  <Lines>0</Lines>
  <Paragraphs>0</Paragraphs>
  <TotalTime>8</TotalTime>
  <ScaleCrop>false</ScaleCrop>
  <LinksUpToDate>false</LinksUpToDate>
  <CharactersWithSpaces>2136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2024-07-31T08:49:00Z</dcterms:created>
  <dc:creator>Au黄星恺</dc:creator>
  <cp:lastModifiedBy>Au黄星恺</cp:lastModifiedBy>
  <cp:lastPrinted>2024-08-01T08:27:00Z</cp:lastPrinted>
  <dcterms:modified xsi:type="dcterms:W3CDTF">2024-08-02T09:07:24Z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9573AFCBA91F46FC98B89BD5FF488B6F_11</vt:lpwstr>
  </property>
</Properties>
</file>