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atLeast"/>
        <w:ind w:firstLine="560" w:firstLineChars="200"/>
        <w:jc w:val="left"/>
        <w:rPr>
          <w:rFonts w:ascii="宋体"/>
          <w:sz w:val="28"/>
          <w:szCs w:val="28"/>
        </w:rPr>
      </w:pPr>
      <w:bookmarkStart w:id="0" w:name="_GoBack"/>
      <w:bookmarkEnd w:id="0"/>
    </w:p>
    <w:p>
      <w:pPr>
        <w:spacing w:line="20" w:lineRule="atLeast"/>
        <w:ind w:firstLine="560" w:firstLineChars="200"/>
        <w:jc w:val="left"/>
        <w:rPr>
          <w:rFonts w:ascii="宋体"/>
          <w:sz w:val="28"/>
          <w:szCs w:val="28"/>
        </w:rPr>
      </w:pPr>
    </w:p>
    <w:p>
      <w:pPr>
        <w:spacing w:line="20" w:lineRule="atLeast"/>
        <w:ind w:firstLine="560" w:firstLineChars="200"/>
        <w:jc w:val="left"/>
        <w:rPr>
          <w:rFonts w:ascii="宋体"/>
          <w:sz w:val="28"/>
          <w:szCs w:val="28"/>
        </w:rPr>
      </w:pPr>
      <w:r>
        <w:rPr>
          <w:rFonts w:hint="eastAsia" w:ascii="宋体" w:hAnsi="宋体"/>
          <w:sz w:val="28"/>
          <w:szCs w:val="28"/>
        </w:rPr>
        <w:t>附件：货物和服务技术要求</w:t>
      </w:r>
    </w:p>
    <w:p>
      <w:pPr>
        <w:spacing w:line="20" w:lineRule="atLeast"/>
        <w:ind w:firstLine="560" w:firstLineChars="200"/>
        <w:rPr>
          <w:rFonts w:ascii="宋体" w:cs="宋体"/>
          <w:color w:val="000000"/>
          <w:kern w:val="0"/>
          <w:sz w:val="28"/>
          <w:szCs w:val="28"/>
        </w:rPr>
      </w:pPr>
      <w:r>
        <w:rPr>
          <w:rFonts w:ascii="宋体" w:hAnsi="宋体" w:cs="宋体"/>
          <w:color w:val="000000"/>
          <w:kern w:val="0"/>
          <w:sz w:val="28"/>
          <w:szCs w:val="28"/>
        </w:rPr>
        <w:t>1.</w:t>
      </w:r>
      <w:r>
        <w:rPr>
          <w:rFonts w:hint="eastAsia" w:ascii="宋体" w:hAnsi="宋体" w:cs="宋体"/>
          <w:color w:val="000000"/>
          <w:kern w:val="0"/>
          <w:sz w:val="28"/>
          <w:szCs w:val="28"/>
        </w:rPr>
        <w:t>项目内容：</w:t>
      </w:r>
    </w:p>
    <w:tbl>
      <w:tblPr>
        <w:tblStyle w:val="8"/>
        <w:tblW w:w="8916" w:type="dxa"/>
        <w:jc w:val="center"/>
        <w:tblInd w:w="0" w:type="dxa"/>
        <w:tblLayout w:type="fixed"/>
        <w:tblCellMar>
          <w:top w:w="0" w:type="dxa"/>
          <w:left w:w="108" w:type="dxa"/>
          <w:bottom w:w="0" w:type="dxa"/>
          <w:right w:w="108" w:type="dxa"/>
        </w:tblCellMar>
      </w:tblPr>
      <w:tblGrid>
        <w:gridCol w:w="985"/>
        <w:gridCol w:w="1811"/>
        <w:gridCol w:w="2445"/>
        <w:gridCol w:w="840"/>
        <w:gridCol w:w="945"/>
        <w:gridCol w:w="945"/>
        <w:gridCol w:w="945"/>
      </w:tblGrid>
      <w:tr>
        <w:tblPrEx>
          <w:tblLayout w:type="fixed"/>
          <w:tblCellMar>
            <w:top w:w="0" w:type="dxa"/>
            <w:left w:w="108" w:type="dxa"/>
            <w:bottom w:w="0" w:type="dxa"/>
            <w:right w:w="108" w:type="dxa"/>
          </w:tblCellMar>
        </w:tblPrEx>
        <w:trPr>
          <w:trHeight w:val="459"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序号</w:t>
            </w:r>
          </w:p>
        </w:tc>
        <w:tc>
          <w:tcPr>
            <w:tcW w:w="1811" w:type="dxa"/>
            <w:tcBorders>
              <w:top w:val="single" w:color="auto" w:sz="4" w:space="0"/>
              <w:left w:val="nil"/>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产品名称</w:t>
            </w:r>
          </w:p>
        </w:tc>
        <w:tc>
          <w:tcPr>
            <w:tcW w:w="2445" w:type="dxa"/>
            <w:tcBorders>
              <w:top w:val="single" w:color="auto" w:sz="4" w:space="0"/>
              <w:left w:val="nil"/>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功能及技术参数要求</w:t>
            </w:r>
          </w:p>
        </w:tc>
        <w:tc>
          <w:tcPr>
            <w:tcW w:w="840" w:type="dxa"/>
            <w:tcBorders>
              <w:top w:val="single" w:color="auto" w:sz="4" w:space="0"/>
              <w:left w:val="nil"/>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单位</w:t>
            </w:r>
          </w:p>
        </w:tc>
        <w:tc>
          <w:tcPr>
            <w:tcW w:w="945" w:type="dxa"/>
            <w:tcBorders>
              <w:top w:val="single" w:color="auto" w:sz="4" w:space="0"/>
              <w:left w:val="nil"/>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数量</w:t>
            </w:r>
          </w:p>
        </w:tc>
        <w:tc>
          <w:tcPr>
            <w:tcW w:w="945" w:type="dxa"/>
            <w:tcBorders>
              <w:top w:val="single" w:color="auto" w:sz="4" w:space="0"/>
              <w:left w:val="nil"/>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单价</w:t>
            </w:r>
          </w:p>
        </w:tc>
        <w:tc>
          <w:tcPr>
            <w:tcW w:w="945" w:type="dxa"/>
            <w:tcBorders>
              <w:top w:val="single" w:color="auto" w:sz="4" w:space="0"/>
              <w:left w:val="nil"/>
              <w:bottom w:val="single" w:color="auto" w:sz="4" w:space="0"/>
              <w:right w:val="single" w:color="auto" w:sz="4" w:space="0"/>
            </w:tcBorders>
            <w:vAlign w:val="center"/>
          </w:tcPr>
          <w:p>
            <w:pPr>
              <w:widowControl/>
              <w:spacing w:line="20" w:lineRule="atLeast"/>
              <w:jc w:val="center"/>
              <w:rPr>
                <w:rFonts w:ascii="宋体" w:cs="宋体"/>
                <w:kern w:val="0"/>
                <w:sz w:val="18"/>
                <w:szCs w:val="18"/>
              </w:rPr>
            </w:pPr>
            <w:r>
              <w:rPr>
                <w:rFonts w:hint="eastAsia" w:ascii="宋体" w:hAnsi="宋体" w:cs="宋体"/>
                <w:kern w:val="0"/>
                <w:sz w:val="18"/>
                <w:szCs w:val="18"/>
              </w:rPr>
              <w:t>五年总价</w:t>
            </w:r>
          </w:p>
        </w:tc>
      </w:tr>
      <w:tr>
        <w:tblPrEx>
          <w:tblLayout w:type="fixed"/>
          <w:tblCellMar>
            <w:top w:w="0" w:type="dxa"/>
            <w:left w:w="108" w:type="dxa"/>
            <w:bottom w:w="0" w:type="dxa"/>
            <w:right w:w="108" w:type="dxa"/>
          </w:tblCellMar>
        </w:tblPrEx>
        <w:trPr>
          <w:trHeight w:val="411"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1811" w:type="dxa"/>
            <w:vMerge w:val="restart"/>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学校至运营商机房裸光纤</w:t>
            </w: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ascii="宋体" w:hAnsi="宋体" w:cs="宋体"/>
                <w:color w:val="000000"/>
                <w:kern w:val="0"/>
                <w:sz w:val="18"/>
                <w:szCs w:val="18"/>
              </w:rPr>
              <w:t>1000M(</w:t>
            </w:r>
            <w:r>
              <w:rPr>
                <w:rFonts w:hint="eastAsia" w:ascii="宋体" w:hAnsi="宋体" w:cs="宋体"/>
                <w:color w:val="000000"/>
                <w:kern w:val="0"/>
                <w:sz w:val="18"/>
                <w:szCs w:val="18"/>
              </w:rPr>
              <w:t>上下行各</w:t>
            </w:r>
            <w:r>
              <w:rPr>
                <w:rFonts w:ascii="宋体" w:hAnsi="宋体" w:cs="宋体"/>
                <w:color w:val="000000"/>
                <w:kern w:val="0"/>
                <w:sz w:val="18"/>
                <w:szCs w:val="18"/>
              </w:rPr>
              <w:t>1000M)</w:t>
            </w:r>
            <w:r>
              <w:rPr>
                <w:rFonts w:hint="eastAsia" w:ascii="宋体" w:hAnsi="宋体" w:cs="宋体"/>
                <w:color w:val="000000"/>
                <w:kern w:val="0"/>
                <w:sz w:val="18"/>
                <w:szCs w:val="18"/>
              </w:rPr>
              <w:t>至运营商机房（有偿租用期五年）</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条</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58</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p>
        </w:tc>
      </w:tr>
      <w:tr>
        <w:tblPrEx>
          <w:tblLayout w:type="fixed"/>
          <w:tblCellMar>
            <w:top w:w="0" w:type="dxa"/>
            <w:left w:w="108" w:type="dxa"/>
            <w:bottom w:w="0" w:type="dxa"/>
            <w:right w:w="108" w:type="dxa"/>
          </w:tblCellMar>
        </w:tblPrEx>
        <w:trPr>
          <w:trHeight w:val="418"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w:t>
            </w:r>
          </w:p>
        </w:tc>
        <w:tc>
          <w:tcPr>
            <w:tcW w:w="1811" w:type="dxa"/>
            <w:vMerge w:val="continue"/>
            <w:tcBorders>
              <w:top w:val="nil"/>
              <w:left w:val="nil"/>
              <w:bottom w:val="single" w:color="auto" w:sz="4" w:space="0"/>
              <w:right w:val="single" w:color="auto" w:sz="4" w:space="0"/>
            </w:tcBorders>
            <w:vAlign w:val="center"/>
          </w:tcPr>
          <w:p>
            <w:pPr>
              <w:spacing w:line="20" w:lineRule="atLeast"/>
              <w:rPr>
                <w:rFonts w:ascii="Times New Roman" w:hAnsi="Times New Roman"/>
                <w:sz w:val="20"/>
                <w:szCs w:val="20"/>
              </w:rPr>
            </w:pP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ascii="宋体" w:hAnsi="宋体" w:cs="宋体"/>
                <w:color w:val="000000"/>
                <w:kern w:val="0"/>
                <w:sz w:val="18"/>
                <w:szCs w:val="18"/>
              </w:rPr>
              <w:t>100M(</w:t>
            </w:r>
            <w:r>
              <w:rPr>
                <w:rFonts w:hint="eastAsia" w:ascii="宋体" w:hAnsi="宋体" w:cs="宋体"/>
                <w:color w:val="000000"/>
                <w:kern w:val="0"/>
                <w:sz w:val="18"/>
                <w:szCs w:val="18"/>
              </w:rPr>
              <w:t>上下行各</w:t>
            </w:r>
            <w:r>
              <w:rPr>
                <w:rFonts w:ascii="宋体" w:hAnsi="宋体" w:cs="宋体"/>
                <w:color w:val="000000"/>
                <w:kern w:val="0"/>
                <w:sz w:val="18"/>
                <w:szCs w:val="18"/>
              </w:rPr>
              <w:t>100M)</w:t>
            </w:r>
            <w:r>
              <w:rPr>
                <w:rFonts w:hint="eastAsia" w:ascii="宋体" w:hAnsi="宋体" w:cs="宋体"/>
                <w:color w:val="000000"/>
                <w:kern w:val="0"/>
                <w:sz w:val="18"/>
                <w:szCs w:val="18"/>
              </w:rPr>
              <w:t>至运营商机房（有偿租用期五年）</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条</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43</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p>
        </w:tc>
      </w:tr>
      <w:tr>
        <w:tblPrEx>
          <w:tblLayout w:type="fixed"/>
          <w:tblCellMar>
            <w:top w:w="0" w:type="dxa"/>
            <w:left w:w="108" w:type="dxa"/>
            <w:bottom w:w="0" w:type="dxa"/>
            <w:right w:w="108" w:type="dxa"/>
          </w:tblCellMar>
        </w:tblPrEx>
        <w:trPr>
          <w:trHeight w:val="424"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3</w:t>
            </w:r>
          </w:p>
        </w:tc>
        <w:tc>
          <w:tcPr>
            <w:tcW w:w="1811" w:type="dxa"/>
            <w:vMerge w:val="continue"/>
            <w:tcBorders>
              <w:top w:val="nil"/>
              <w:left w:val="nil"/>
              <w:bottom w:val="single" w:color="auto" w:sz="4" w:space="0"/>
              <w:right w:val="single" w:color="auto" w:sz="4" w:space="0"/>
            </w:tcBorders>
            <w:vAlign w:val="center"/>
          </w:tcPr>
          <w:p>
            <w:pPr>
              <w:spacing w:line="20" w:lineRule="atLeast"/>
              <w:rPr>
                <w:rFonts w:ascii="Times New Roman" w:hAnsi="Times New Roman"/>
                <w:sz w:val="20"/>
                <w:szCs w:val="20"/>
              </w:rPr>
            </w:pP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ascii="宋体" w:hAnsi="宋体" w:cs="宋体"/>
                <w:color w:val="000000"/>
                <w:kern w:val="0"/>
                <w:sz w:val="18"/>
                <w:szCs w:val="18"/>
              </w:rPr>
              <w:t>50M(</w:t>
            </w:r>
            <w:r>
              <w:rPr>
                <w:rFonts w:hint="eastAsia" w:ascii="宋体" w:hAnsi="宋体" w:cs="宋体"/>
                <w:color w:val="000000"/>
                <w:kern w:val="0"/>
                <w:sz w:val="18"/>
                <w:szCs w:val="18"/>
              </w:rPr>
              <w:t>上下行各</w:t>
            </w:r>
            <w:r>
              <w:rPr>
                <w:rFonts w:ascii="宋体" w:hAnsi="宋体" w:cs="宋体"/>
                <w:color w:val="000000"/>
                <w:kern w:val="0"/>
                <w:sz w:val="18"/>
                <w:szCs w:val="18"/>
              </w:rPr>
              <w:t>50M)</w:t>
            </w:r>
            <w:r>
              <w:rPr>
                <w:rFonts w:hint="eastAsia" w:ascii="宋体" w:hAnsi="宋体" w:cs="宋体"/>
                <w:color w:val="000000"/>
                <w:kern w:val="0"/>
                <w:sz w:val="18"/>
                <w:szCs w:val="18"/>
              </w:rPr>
              <w:t>至运营商机房（有偿租用期五年）</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条</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69</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p>
        </w:tc>
      </w:tr>
      <w:tr>
        <w:tblPrEx>
          <w:tblLayout w:type="fixed"/>
          <w:tblCellMar>
            <w:top w:w="0" w:type="dxa"/>
            <w:left w:w="108" w:type="dxa"/>
            <w:bottom w:w="0" w:type="dxa"/>
            <w:right w:w="108" w:type="dxa"/>
          </w:tblCellMar>
        </w:tblPrEx>
        <w:trPr>
          <w:trHeight w:val="549"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4</w:t>
            </w:r>
          </w:p>
        </w:tc>
        <w:tc>
          <w:tcPr>
            <w:tcW w:w="1811" w:type="dxa"/>
            <w:tcBorders>
              <w:top w:val="single" w:color="auto" w:sz="4" w:space="0"/>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运营商机房至滨海县教育城域网机房裸光纤</w:t>
            </w: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ascii="宋体" w:hAnsi="宋体" w:cs="宋体"/>
                <w:color w:val="000000"/>
                <w:kern w:val="0"/>
                <w:sz w:val="18"/>
                <w:szCs w:val="18"/>
              </w:rPr>
              <w:t>10000M (</w:t>
            </w:r>
            <w:r>
              <w:rPr>
                <w:rFonts w:hint="eastAsia" w:ascii="宋体" w:hAnsi="宋体" w:cs="宋体"/>
                <w:color w:val="000000"/>
                <w:kern w:val="0"/>
                <w:sz w:val="18"/>
                <w:szCs w:val="18"/>
              </w:rPr>
              <w:t>上下行各</w:t>
            </w:r>
            <w:r>
              <w:rPr>
                <w:rFonts w:ascii="宋体" w:hAnsi="宋体" w:cs="宋体"/>
                <w:color w:val="000000"/>
                <w:kern w:val="0"/>
                <w:sz w:val="18"/>
                <w:szCs w:val="18"/>
              </w:rPr>
              <w:t>1</w:t>
            </w:r>
            <w:r>
              <w:rPr>
                <w:rFonts w:hint="eastAsia" w:ascii="宋体" w:hAnsi="宋体" w:cs="宋体"/>
                <w:color w:val="000000"/>
                <w:kern w:val="0"/>
                <w:sz w:val="18"/>
                <w:szCs w:val="18"/>
              </w:rPr>
              <w:t>万</w:t>
            </w:r>
            <w:r>
              <w:rPr>
                <w:rFonts w:ascii="宋体" w:hAnsi="宋体" w:cs="宋体"/>
                <w:color w:val="000000"/>
                <w:kern w:val="0"/>
                <w:sz w:val="18"/>
                <w:szCs w:val="18"/>
              </w:rPr>
              <w:t>M)</w:t>
            </w:r>
            <w:r>
              <w:rPr>
                <w:rFonts w:hint="eastAsia" w:ascii="宋体" w:hAnsi="宋体" w:cs="宋体"/>
                <w:color w:val="000000"/>
                <w:kern w:val="0"/>
                <w:sz w:val="18"/>
                <w:szCs w:val="18"/>
              </w:rPr>
              <w:t>至滨海县教育局城域网中心机房（免费租用期五年）</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条</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5</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549"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5</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滨海县教育局至盐城市教育局裸光纤</w:t>
            </w: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ascii="宋体" w:hAnsi="宋体" w:cs="宋体"/>
                <w:color w:val="000000"/>
                <w:kern w:val="0"/>
                <w:sz w:val="18"/>
                <w:szCs w:val="18"/>
              </w:rPr>
              <w:t>1G</w:t>
            </w:r>
            <w:r>
              <w:rPr>
                <w:rFonts w:hint="eastAsia" w:ascii="宋体" w:hAnsi="宋体" w:cs="宋体"/>
                <w:color w:val="000000"/>
                <w:kern w:val="0"/>
                <w:sz w:val="18"/>
                <w:szCs w:val="18"/>
              </w:rPr>
              <w:t>带宽（免费租用期五年）</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条</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87"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6</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滨海县教育城域网互联网总出口裸光纤</w:t>
            </w: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ascii="宋体" w:hAnsi="宋体" w:cs="宋体"/>
                <w:color w:val="000000"/>
                <w:kern w:val="0"/>
                <w:sz w:val="18"/>
                <w:szCs w:val="18"/>
              </w:rPr>
              <w:t>3G</w:t>
            </w:r>
            <w:r>
              <w:rPr>
                <w:rFonts w:hint="eastAsia" w:ascii="宋体" w:hAnsi="宋体" w:cs="宋体"/>
                <w:color w:val="000000"/>
                <w:kern w:val="0"/>
                <w:sz w:val="18"/>
                <w:szCs w:val="18"/>
              </w:rPr>
              <w:t>带宽（上下行各</w:t>
            </w:r>
            <w:r>
              <w:rPr>
                <w:rFonts w:ascii="宋体" w:hAnsi="宋体" w:cs="宋体"/>
                <w:color w:val="000000"/>
                <w:kern w:val="0"/>
                <w:sz w:val="18"/>
                <w:szCs w:val="18"/>
              </w:rPr>
              <w:t>3G</w:t>
            </w:r>
            <w:r>
              <w:rPr>
                <w:rFonts w:hint="eastAsia" w:ascii="宋体" w:hAnsi="宋体" w:cs="宋体"/>
                <w:color w:val="000000"/>
                <w:kern w:val="0"/>
                <w:sz w:val="18"/>
                <w:szCs w:val="18"/>
              </w:rPr>
              <w:t>）（免费租用期五年）</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条</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25"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7</w:t>
            </w:r>
          </w:p>
        </w:tc>
        <w:tc>
          <w:tcPr>
            <w:tcW w:w="1811" w:type="dxa"/>
            <w:tcBorders>
              <w:top w:val="nil"/>
              <w:left w:val="nil"/>
              <w:bottom w:val="single" w:color="auto" w:sz="4" w:space="0"/>
              <w:right w:val="single" w:color="auto" w:sz="4" w:space="0"/>
            </w:tcBorders>
            <w:vAlign w:val="center"/>
          </w:tcPr>
          <w:p>
            <w:pPr>
              <w:widowControl/>
              <w:spacing w:line="20" w:lineRule="atLeast"/>
              <w:ind w:firstLine="90" w:firstLineChars="50"/>
              <w:rPr>
                <w:rFonts w:ascii="宋体" w:cs="宋体"/>
                <w:color w:val="000000"/>
                <w:kern w:val="0"/>
                <w:sz w:val="18"/>
                <w:szCs w:val="18"/>
              </w:rPr>
            </w:pPr>
            <w:r>
              <w:rPr>
                <w:rFonts w:hint="eastAsia" w:ascii="宋体" w:hAnsi="宋体" w:cs="宋体"/>
                <w:color w:val="000000"/>
                <w:kern w:val="0"/>
                <w:sz w:val="18"/>
                <w:szCs w:val="18"/>
              </w:rPr>
              <w:t>防火墙</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7"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8</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上网行为管理（日志）</w:t>
            </w:r>
          </w:p>
        </w:tc>
        <w:tc>
          <w:tcPr>
            <w:tcW w:w="2445" w:type="dxa"/>
            <w:tcBorders>
              <w:top w:val="nil"/>
              <w:left w:val="nil"/>
              <w:bottom w:val="single" w:color="auto" w:sz="4" w:space="0"/>
              <w:right w:val="single" w:color="auto" w:sz="4" w:space="0"/>
            </w:tcBorders>
          </w:tcPr>
          <w:p>
            <w:pPr>
              <w:spacing w:line="20" w:lineRule="atLeast"/>
              <w:rPr>
                <w:rFonts w:cs="Calibri"/>
                <w:szCs w:val="21"/>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0"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9</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万兆核心交换机</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10</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万兆入侵防御</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11</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运维审计（堡垒机）</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90"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12</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数据中心交换机</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13</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大数据分析（日志收集与分析系统）</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14</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ascii="宋体" w:hAnsi="宋体" w:cs="宋体"/>
                <w:color w:val="000000"/>
                <w:kern w:val="0"/>
                <w:sz w:val="18"/>
                <w:szCs w:val="18"/>
              </w:rPr>
              <w:t>WEB</w:t>
            </w:r>
            <w:r>
              <w:rPr>
                <w:rFonts w:hint="eastAsia" w:ascii="宋体" w:hAnsi="宋体" w:cs="宋体"/>
                <w:color w:val="000000"/>
                <w:kern w:val="0"/>
                <w:sz w:val="18"/>
                <w:szCs w:val="18"/>
              </w:rPr>
              <w:t>防火墙（含网页防篡改）</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15</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光交换机</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spacing w:line="20" w:lineRule="atLeast"/>
              <w:jc w:val="center"/>
              <w:rPr>
                <w:rFonts w:ascii="宋体" w:cs="宋体"/>
                <w:color w:val="000000"/>
                <w:kern w:val="0"/>
                <w:sz w:val="18"/>
                <w:szCs w:val="18"/>
              </w:rPr>
            </w:pPr>
            <w:r>
              <w:rPr>
                <w:rFonts w:ascii="宋体" w:hAnsi="宋体" w:cs="宋体"/>
                <w:color w:val="000000"/>
                <w:kern w:val="0"/>
                <w:sz w:val="18"/>
                <w:szCs w:val="18"/>
              </w:rPr>
              <w:t>16</w:t>
            </w:r>
          </w:p>
        </w:tc>
        <w:tc>
          <w:tcPr>
            <w:tcW w:w="1811" w:type="dxa"/>
            <w:tcBorders>
              <w:top w:val="nil"/>
              <w:left w:val="nil"/>
              <w:bottom w:val="single" w:color="auto" w:sz="4" w:space="0"/>
              <w:right w:val="single" w:color="auto" w:sz="4" w:space="0"/>
            </w:tcBorders>
            <w:vAlign w:val="center"/>
          </w:tcPr>
          <w:p>
            <w:pPr>
              <w:spacing w:line="20" w:lineRule="atLeast"/>
              <w:rPr>
                <w:rFonts w:ascii="宋体" w:cs="宋体"/>
                <w:color w:val="000000"/>
                <w:kern w:val="0"/>
                <w:sz w:val="18"/>
                <w:szCs w:val="18"/>
              </w:rPr>
            </w:pPr>
            <w:r>
              <w:rPr>
                <w:rFonts w:hint="eastAsia" w:ascii="宋体" w:hAnsi="宋体" w:cs="宋体"/>
                <w:color w:val="000000"/>
                <w:kern w:val="0"/>
                <w:sz w:val="18"/>
                <w:szCs w:val="18"/>
              </w:rPr>
              <w:t>服务器虚拟化软件</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套</w:t>
            </w:r>
          </w:p>
        </w:tc>
        <w:tc>
          <w:tcPr>
            <w:tcW w:w="945" w:type="dxa"/>
            <w:tcBorders>
              <w:top w:val="nil"/>
              <w:left w:val="nil"/>
              <w:bottom w:val="single" w:color="auto" w:sz="4" w:space="0"/>
              <w:right w:val="single" w:color="auto" w:sz="4" w:space="0"/>
            </w:tcBorders>
            <w:vAlign w:val="center"/>
          </w:tcPr>
          <w:p>
            <w:pPr>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spacing w:line="20" w:lineRule="atLeast"/>
              <w:jc w:val="center"/>
              <w:rPr>
                <w:rFonts w:ascii="宋体" w:cs="宋体"/>
                <w:color w:val="000000"/>
                <w:kern w:val="0"/>
                <w:sz w:val="18"/>
                <w:szCs w:val="18"/>
              </w:rPr>
            </w:pPr>
            <w:r>
              <w:rPr>
                <w:rFonts w:ascii="宋体" w:hAnsi="宋体" w:cs="宋体"/>
                <w:color w:val="000000"/>
                <w:kern w:val="0"/>
                <w:sz w:val="18"/>
                <w:szCs w:val="18"/>
              </w:rPr>
              <w:t>17</w:t>
            </w:r>
          </w:p>
        </w:tc>
        <w:tc>
          <w:tcPr>
            <w:tcW w:w="1811" w:type="dxa"/>
            <w:tcBorders>
              <w:top w:val="nil"/>
              <w:left w:val="nil"/>
              <w:bottom w:val="single" w:color="auto" w:sz="4" w:space="0"/>
              <w:right w:val="single" w:color="auto" w:sz="4" w:space="0"/>
            </w:tcBorders>
            <w:vAlign w:val="center"/>
          </w:tcPr>
          <w:p>
            <w:pPr>
              <w:spacing w:line="20" w:lineRule="atLeast"/>
              <w:rPr>
                <w:rFonts w:ascii="宋体" w:cs="宋体"/>
                <w:color w:val="000000"/>
                <w:kern w:val="0"/>
                <w:sz w:val="18"/>
                <w:szCs w:val="18"/>
              </w:rPr>
            </w:pPr>
            <w:r>
              <w:rPr>
                <w:rFonts w:hint="eastAsia" w:ascii="宋体" w:hAnsi="宋体" w:cs="宋体"/>
                <w:color w:val="000000"/>
                <w:kern w:val="0"/>
                <w:sz w:val="18"/>
                <w:szCs w:val="18"/>
              </w:rPr>
              <w:t>服务器</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（免费提供，负责五年维保）</w:t>
            </w:r>
          </w:p>
        </w:tc>
        <w:tc>
          <w:tcPr>
            <w:tcW w:w="840" w:type="dxa"/>
            <w:tcBorders>
              <w:top w:val="nil"/>
              <w:left w:val="nil"/>
              <w:bottom w:val="single" w:color="auto" w:sz="4" w:space="0"/>
              <w:right w:val="single" w:color="auto" w:sz="4" w:space="0"/>
            </w:tcBorders>
            <w:vAlign w:val="center"/>
          </w:tcPr>
          <w:p>
            <w:pPr>
              <w:spacing w:line="20" w:lineRule="atLeast"/>
              <w:jc w:val="center"/>
              <w:rPr>
                <w:rFonts w:ascii="宋体" w:cs="宋体"/>
                <w:color w:val="000000"/>
                <w:kern w:val="0"/>
                <w:sz w:val="18"/>
                <w:szCs w:val="18"/>
              </w:rPr>
            </w:pPr>
            <w:r>
              <w:rPr>
                <w:rFonts w:hint="eastAsia" w:ascii="宋体" w:hAnsi="宋体" w:cs="宋体"/>
                <w:color w:val="000000"/>
                <w:kern w:val="0"/>
                <w:sz w:val="18"/>
                <w:szCs w:val="18"/>
              </w:rPr>
              <w:t>台</w:t>
            </w:r>
          </w:p>
        </w:tc>
        <w:tc>
          <w:tcPr>
            <w:tcW w:w="945" w:type="dxa"/>
            <w:tcBorders>
              <w:top w:val="nil"/>
              <w:left w:val="nil"/>
              <w:bottom w:val="single" w:color="auto" w:sz="4" w:space="0"/>
              <w:right w:val="single" w:color="auto" w:sz="4" w:space="0"/>
            </w:tcBorders>
            <w:vAlign w:val="center"/>
          </w:tcPr>
          <w:p>
            <w:pPr>
              <w:spacing w:line="20" w:lineRule="atLeast"/>
              <w:jc w:val="center"/>
              <w:rPr>
                <w:rFonts w:ascii="宋体" w:cs="宋体"/>
                <w:color w:val="000000"/>
                <w:kern w:val="0"/>
                <w:sz w:val="18"/>
                <w:szCs w:val="18"/>
              </w:rPr>
            </w:pPr>
            <w:r>
              <w:rPr>
                <w:rFonts w:ascii="宋体" w:hAnsi="宋体" w:cs="宋体"/>
                <w:color w:val="000000"/>
                <w:kern w:val="0"/>
                <w:sz w:val="18"/>
                <w:szCs w:val="18"/>
              </w:rPr>
              <w:t>5</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18</w:t>
            </w:r>
          </w:p>
        </w:tc>
        <w:tc>
          <w:tcPr>
            <w:tcW w:w="1811"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hint="eastAsia" w:ascii="宋体" w:hAnsi="宋体" w:cs="宋体"/>
                <w:color w:val="000000"/>
                <w:kern w:val="0"/>
                <w:sz w:val="18"/>
                <w:szCs w:val="18"/>
              </w:rPr>
              <w:t>服务器机柜</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只</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3</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95"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19</w:t>
            </w:r>
          </w:p>
        </w:tc>
        <w:tc>
          <w:tcPr>
            <w:tcW w:w="1811"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hint="eastAsia" w:ascii="宋体" w:hAnsi="宋体" w:cs="宋体"/>
                <w:color w:val="000000"/>
                <w:kern w:val="0"/>
                <w:sz w:val="18"/>
                <w:szCs w:val="18"/>
              </w:rPr>
              <w:t>管理电脑等</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w:t>
            </w:r>
          </w:p>
          <w:p>
            <w:pPr>
              <w:spacing w:line="20" w:lineRule="atLeast"/>
              <w:rPr>
                <w:rFonts w:ascii="宋体" w:cs="宋体"/>
                <w:color w:val="000000"/>
                <w:kern w:val="0"/>
                <w:sz w:val="18"/>
                <w:szCs w:val="18"/>
              </w:rPr>
            </w:pP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套</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20</w:t>
            </w:r>
          </w:p>
        </w:tc>
        <w:tc>
          <w:tcPr>
            <w:tcW w:w="1811"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hint="eastAsia" w:ascii="宋体" w:hAnsi="宋体" w:cs="宋体"/>
                <w:color w:val="000000"/>
                <w:kern w:val="0"/>
                <w:sz w:val="18"/>
                <w:szCs w:val="18"/>
              </w:rPr>
              <w:t>原滨海教育信息化平台迁移及信息化系统等级保护</w:t>
            </w:r>
          </w:p>
        </w:tc>
        <w:tc>
          <w:tcPr>
            <w:tcW w:w="2445" w:type="dxa"/>
            <w:tcBorders>
              <w:top w:val="nil"/>
              <w:left w:val="nil"/>
              <w:bottom w:val="single" w:color="auto" w:sz="4" w:space="0"/>
              <w:right w:val="single" w:color="auto" w:sz="4" w:space="0"/>
            </w:tcBorders>
          </w:tcPr>
          <w:p>
            <w:pPr>
              <w:spacing w:line="20" w:lineRule="atLeast"/>
              <w:rPr>
                <w:rFonts w:ascii="宋体" w:cs="宋体"/>
                <w:color w:val="000000"/>
                <w:kern w:val="0"/>
                <w:sz w:val="18"/>
                <w:szCs w:val="18"/>
              </w:rPr>
            </w:pPr>
            <w:r>
              <w:rPr>
                <w:rFonts w:hint="eastAsia" w:ascii="宋体" w:hAnsi="宋体" w:cs="宋体"/>
                <w:color w:val="000000"/>
                <w:kern w:val="0"/>
                <w:sz w:val="18"/>
                <w:szCs w:val="18"/>
              </w:rPr>
              <w:t>（免费提供）</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套</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985" w:type="dxa"/>
            <w:tcBorders>
              <w:top w:val="nil"/>
              <w:left w:val="single" w:color="auto" w:sz="4" w:space="0"/>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21</w:t>
            </w:r>
          </w:p>
        </w:tc>
        <w:tc>
          <w:tcPr>
            <w:tcW w:w="1811" w:type="dxa"/>
            <w:tcBorders>
              <w:top w:val="nil"/>
              <w:left w:val="nil"/>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公网</w:t>
            </w:r>
            <w:r>
              <w:rPr>
                <w:rFonts w:ascii="宋体" w:hAnsi="宋体" w:cs="宋体"/>
                <w:color w:val="000000"/>
                <w:kern w:val="0"/>
                <w:sz w:val="18"/>
                <w:szCs w:val="18"/>
              </w:rPr>
              <w:t>IP</w:t>
            </w:r>
            <w:r>
              <w:rPr>
                <w:rFonts w:hint="eastAsia" w:ascii="宋体" w:hAnsi="宋体" w:cs="宋体"/>
                <w:color w:val="000000"/>
                <w:kern w:val="0"/>
                <w:sz w:val="18"/>
                <w:szCs w:val="18"/>
              </w:rPr>
              <w:t>地址、千兆模块及</w:t>
            </w:r>
            <w:r>
              <w:rPr>
                <w:rFonts w:ascii="宋体" w:hAnsi="宋体" w:cs="宋体"/>
                <w:color w:val="000000"/>
                <w:kern w:val="0"/>
                <w:sz w:val="18"/>
                <w:szCs w:val="18"/>
              </w:rPr>
              <w:t>UPS</w:t>
            </w:r>
            <w:r>
              <w:rPr>
                <w:rFonts w:hint="eastAsia" w:ascii="宋体" w:hAnsi="宋体" w:cs="宋体"/>
                <w:color w:val="000000"/>
                <w:kern w:val="0"/>
                <w:sz w:val="18"/>
                <w:szCs w:val="18"/>
              </w:rPr>
              <w:t>电池更换</w:t>
            </w:r>
          </w:p>
        </w:tc>
        <w:tc>
          <w:tcPr>
            <w:tcW w:w="2445" w:type="dxa"/>
            <w:tcBorders>
              <w:top w:val="nil"/>
              <w:left w:val="nil"/>
              <w:bottom w:val="single" w:color="auto" w:sz="4" w:space="0"/>
              <w:right w:val="single" w:color="auto" w:sz="4" w:space="0"/>
            </w:tcBorders>
            <w:vAlign w:val="center"/>
          </w:tcPr>
          <w:p>
            <w:pPr>
              <w:widowControl/>
              <w:spacing w:line="20" w:lineRule="atLeast"/>
              <w:jc w:val="left"/>
              <w:rPr>
                <w:rFonts w:ascii="宋体" w:cs="宋体"/>
                <w:color w:val="000000"/>
                <w:kern w:val="0"/>
                <w:sz w:val="18"/>
                <w:szCs w:val="18"/>
              </w:rPr>
            </w:pPr>
            <w:r>
              <w:rPr>
                <w:rFonts w:hint="eastAsia" w:ascii="宋体" w:hAnsi="宋体" w:cs="宋体"/>
                <w:color w:val="000000"/>
                <w:kern w:val="0"/>
                <w:sz w:val="18"/>
                <w:szCs w:val="18"/>
              </w:rPr>
              <w:t>免费提供</w:t>
            </w:r>
            <w:r>
              <w:rPr>
                <w:rFonts w:ascii="宋体" w:hAnsi="宋体" w:cs="宋体"/>
                <w:color w:val="000000"/>
                <w:kern w:val="0"/>
                <w:sz w:val="18"/>
                <w:szCs w:val="18"/>
              </w:rPr>
              <w:t>254</w:t>
            </w:r>
            <w:r>
              <w:rPr>
                <w:rFonts w:hint="eastAsia" w:ascii="宋体" w:hAnsi="宋体" w:cs="宋体"/>
                <w:color w:val="000000"/>
                <w:kern w:val="0"/>
                <w:sz w:val="18"/>
                <w:szCs w:val="18"/>
              </w:rPr>
              <w:t>个公网</w:t>
            </w:r>
            <w:r>
              <w:rPr>
                <w:rFonts w:ascii="宋体" w:hAnsi="宋体" w:cs="宋体"/>
                <w:color w:val="000000"/>
                <w:kern w:val="0"/>
                <w:sz w:val="18"/>
                <w:szCs w:val="18"/>
              </w:rPr>
              <w:t>IP</w:t>
            </w:r>
            <w:r>
              <w:rPr>
                <w:rFonts w:hint="eastAsia" w:ascii="宋体" w:hAnsi="宋体" w:cs="宋体"/>
                <w:color w:val="000000"/>
                <w:kern w:val="0"/>
                <w:sz w:val="18"/>
                <w:szCs w:val="18"/>
              </w:rPr>
              <w:t>地址和学校光纤接入（包括模块等相关硬件）。更换</w:t>
            </w:r>
            <w:r>
              <w:rPr>
                <w:rFonts w:ascii="宋体" w:hAnsi="宋体" w:cs="宋体"/>
                <w:color w:val="000000"/>
                <w:kern w:val="0"/>
                <w:sz w:val="18"/>
                <w:szCs w:val="18"/>
              </w:rPr>
              <w:t>UPS</w:t>
            </w:r>
            <w:r>
              <w:rPr>
                <w:rFonts w:hint="eastAsia" w:ascii="宋体" w:hAnsi="宋体" w:cs="宋体"/>
                <w:color w:val="000000"/>
                <w:kern w:val="0"/>
                <w:sz w:val="18"/>
                <w:szCs w:val="18"/>
              </w:rPr>
              <w:t>电池</w:t>
            </w:r>
            <w:r>
              <w:rPr>
                <w:rFonts w:ascii="宋体" w:hAnsi="宋体" w:cs="宋体"/>
                <w:color w:val="000000"/>
                <w:kern w:val="0"/>
                <w:sz w:val="18"/>
                <w:szCs w:val="18"/>
              </w:rPr>
              <w:t>64</w:t>
            </w:r>
            <w:r>
              <w:rPr>
                <w:rFonts w:hint="eastAsia" w:ascii="宋体" w:hAnsi="宋体" w:cs="宋体"/>
                <w:color w:val="000000"/>
                <w:kern w:val="0"/>
                <w:sz w:val="18"/>
                <w:szCs w:val="18"/>
              </w:rPr>
              <w:t>节，</w:t>
            </w:r>
            <w:r>
              <w:rPr>
                <w:rFonts w:ascii="宋体" w:hAnsi="宋体" w:cs="宋体"/>
                <w:color w:val="000000"/>
                <w:kern w:val="0"/>
                <w:sz w:val="18"/>
                <w:szCs w:val="18"/>
              </w:rPr>
              <w:t>12V70AH</w:t>
            </w:r>
            <w:r>
              <w:rPr>
                <w:rFonts w:hint="eastAsia" w:ascii="宋体" w:hAnsi="宋体" w:cs="宋体"/>
                <w:color w:val="000000"/>
                <w:kern w:val="0"/>
                <w:sz w:val="18"/>
                <w:szCs w:val="18"/>
              </w:rPr>
              <w:t>，阀控式免维护铅酸蓄电池。</w:t>
            </w:r>
          </w:p>
        </w:tc>
        <w:tc>
          <w:tcPr>
            <w:tcW w:w="840"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hint="eastAsia" w:ascii="宋体" w:hAnsi="宋体" w:cs="宋体"/>
                <w:color w:val="000000"/>
                <w:kern w:val="0"/>
                <w:sz w:val="18"/>
                <w:szCs w:val="18"/>
              </w:rPr>
              <w:t>套</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hAnsi="宋体" w:cs="宋体"/>
                <w:color w:val="000000"/>
                <w:kern w:val="0"/>
                <w:sz w:val="18"/>
                <w:szCs w:val="18"/>
              </w:rPr>
              <w:t>1</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c>
          <w:tcPr>
            <w:tcW w:w="945" w:type="dxa"/>
            <w:tcBorders>
              <w:top w:val="nil"/>
              <w:left w:val="nil"/>
              <w:bottom w:val="single" w:color="auto" w:sz="4" w:space="0"/>
              <w:right w:val="single" w:color="auto" w:sz="4" w:space="0"/>
            </w:tcBorders>
            <w:vAlign w:val="center"/>
          </w:tcPr>
          <w:p>
            <w:pPr>
              <w:widowControl/>
              <w:spacing w:line="20" w:lineRule="atLeast"/>
              <w:jc w:val="center"/>
              <w:rPr>
                <w:rFonts w:ascii="宋体" w:cs="宋体"/>
                <w:color w:val="000000"/>
                <w:kern w:val="0"/>
                <w:sz w:val="18"/>
                <w:szCs w:val="18"/>
              </w:rPr>
            </w:pPr>
            <w:r>
              <w:rPr>
                <w:rFonts w:ascii="宋体" w:cs="宋体"/>
                <w:color w:val="000000"/>
                <w:kern w:val="0"/>
                <w:sz w:val="18"/>
                <w:szCs w:val="18"/>
              </w:rPr>
              <w:t>0</w:t>
            </w:r>
          </w:p>
        </w:tc>
      </w:tr>
      <w:tr>
        <w:tblPrEx>
          <w:tblLayout w:type="fixed"/>
          <w:tblCellMar>
            <w:top w:w="0" w:type="dxa"/>
            <w:left w:w="108" w:type="dxa"/>
            <w:bottom w:w="0" w:type="dxa"/>
            <w:right w:w="108" w:type="dxa"/>
          </w:tblCellMar>
        </w:tblPrEx>
        <w:trPr>
          <w:trHeight w:val="416" w:hRule="atLeast"/>
          <w:jc w:val="center"/>
        </w:trPr>
        <w:tc>
          <w:tcPr>
            <w:tcW w:w="8916" w:type="dxa"/>
            <w:gridSpan w:val="7"/>
            <w:tcBorders>
              <w:top w:val="single" w:color="auto" w:sz="4" w:space="0"/>
              <w:left w:val="single" w:color="auto" w:sz="4" w:space="0"/>
              <w:bottom w:val="single" w:color="auto" w:sz="4" w:space="0"/>
              <w:right w:val="single" w:color="auto" w:sz="4" w:space="0"/>
            </w:tcBorders>
            <w:vAlign w:val="center"/>
          </w:tcPr>
          <w:p>
            <w:pPr>
              <w:widowControl/>
              <w:spacing w:line="20" w:lineRule="atLeast"/>
              <w:rPr>
                <w:rFonts w:ascii="宋体" w:cs="宋体"/>
                <w:color w:val="000000"/>
                <w:kern w:val="0"/>
                <w:sz w:val="18"/>
                <w:szCs w:val="18"/>
              </w:rPr>
            </w:pPr>
            <w:r>
              <w:rPr>
                <w:rFonts w:hint="eastAsia" w:ascii="宋体" w:hAnsi="宋体" w:cs="宋体"/>
                <w:color w:val="000000"/>
                <w:kern w:val="0"/>
                <w:sz w:val="18"/>
                <w:szCs w:val="18"/>
              </w:rPr>
              <w:t>合计（人民币）：大写</w:t>
            </w:r>
            <w:r>
              <w:rPr>
                <w:rFonts w:ascii="宋体" w:hAnsi="宋体" w:cs="宋体"/>
                <w:color w:val="000000"/>
                <w:kern w:val="0"/>
                <w:sz w:val="18"/>
                <w:szCs w:val="18"/>
                <w:u w:val="single"/>
              </w:rPr>
              <w:t xml:space="preserve">                                     </w:t>
            </w:r>
            <w:r>
              <w:rPr>
                <w:rFonts w:ascii="宋体" w:hAnsi="宋体" w:cs="宋体"/>
                <w:color w:val="000000"/>
                <w:kern w:val="0"/>
                <w:sz w:val="18"/>
                <w:szCs w:val="18"/>
              </w:rPr>
              <w:t xml:space="preserve">  </w:t>
            </w:r>
            <w:r>
              <w:rPr>
                <w:rFonts w:hint="eastAsia" w:ascii="宋体" w:hAnsi="宋体" w:cs="宋体"/>
                <w:color w:val="000000"/>
                <w:kern w:val="0"/>
                <w:sz w:val="18"/>
                <w:szCs w:val="18"/>
              </w:rPr>
              <w:t>小写：</w:t>
            </w:r>
            <w:r>
              <w:rPr>
                <w:rFonts w:ascii="宋体" w:hAnsi="宋体" w:cs="宋体"/>
                <w:color w:val="000000"/>
                <w:kern w:val="0"/>
                <w:sz w:val="18"/>
                <w:szCs w:val="18"/>
                <w:u w:val="single"/>
              </w:rPr>
              <w:t xml:space="preserve">                     </w:t>
            </w:r>
          </w:p>
        </w:tc>
      </w:tr>
    </w:tbl>
    <w:p>
      <w:pPr>
        <w:spacing w:line="20" w:lineRule="atLeast"/>
        <w:ind w:firstLine="560" w:firstLineChars="200"/>
        <w:rPr>
          <w:rFonts w:ascii="宋体" w:cs="宋体"/>
          <w:color w:val="FF0000"/>
          <w:kern w:val="0"/>
          <w:sz w:val="28"/>
          <w:szCs w:val="28"/>
        </w:rPr>
      </w:pPr>
    </w:p>
    <w:p>
      <w:pPr>
        <w:spacing w:line="20" w:lineRule="atLeast"/>
        <w:ind w:firstLine="560" w:firstLineChars="200"/>
        <w:rPr>
          <w:rFonts w:ascii="宋体" w:cs="宋体"/>
          <w:color w:val="FF0000"/>
          <w:kern w:val="0"/>
          <w:sz w:val="28"/>
          <w:szCs w:val="28"/>
        </w:rPr>
      </w:pPr>
      <w:r>
        <w:rPr>
          <w:rFonts w:ascii="宋体" w:hAnsi="宋体" w:cs="宋体"/>
          <w:color w:val="FF0000"/>
          <w:kern w:val="0"/>
          <w:sz w:val="28"/>
          <w:szCs w:val="28"/>
        </w:rPr>
        <w:t>1</w:t>
      </w:r>
      <w:r>
        <w:rPr>
          <w:rFonts w:hint="eastAsia" w:ascii="宋体" w:hAnsi="宋体" w:cs="宋体"/>
          <w:color w:val="FF0000"/>
          <w:kern w:val="0"/>
          <w:sz w:val="28"/>
          <w:szCs w:val="28"/>
        </w:rPr>
        <w:t>、项目总价不得超过最高限价，否则作废标处理。</w:t>
      </w:r>
    </w:p>
    <w:p>
      <w:pPr>
        <w:spacing w:line="20" w:lineRule="atLeast"/>
        <w:ind w:firstLine="560" w:firstLineChars="200"/>
        <w:rPr>
          <w:rFonts w:ascii="宋体" w:cs="宋体"/>
          <w:color w:val="FF0000"/>
          <w:kern w:val="0"/>
          <w:sz w:val="28"/>
          <w:szCs w:val="28"/>
        </w:rPr>
      </w:pPr>
      <w:r>
        <w:rPr>
          <w:rFonts w:ascii="宋体" w:hAnsi="宋体" w:cs="宋体"/>
          <w:color w:val="FF0000"/>
          <w:kern w:val="0"/>
          <w:sz w:val="28"/>
          <w:szCs w:val="28"/>
        </w:rPr>
        <w:t>2</w:t>
      </w:r>
      <w:r>
        <w:rPr>
          <w:rFonts w:hint="eastAsia" w:ascii="宋体" w:hAnsi="宋体" w:cs="宋体"/>
          <w:color w:val="FF0000"/>
          <w:kern w:val="0"/>
          <w:sz w:val="28"/>
          <w:szCs w:val="28"/>
        </w:rPr>
        <w:t>、单条</w:t>
      </w:r>
      <w:r>
        <w:rPr>
          <w:rFonts w:ascii="宋体" w:hAnsi="宋体" w:cs="宋体"/>
          <w:color w:val="FF0000"/>
          <w:kern w:val="0"/>
          <w:sz w:val="28"/>
          <w:szCs w:val="28"/>
        </w:rPr>
        <w:t>1000M</w:t>
      </w:r>
      <w:r>
        <w:rPr>
          <w:rFonts w:hint="eastAsia" w:ascii="宋体" w:hAnsi="宋体" w:cs="宋体"/>
          <w:color w:val="FF0000"/>
          <w:kern w:val="0"/>
          <w:sz w:val="28"/>
          <w:szCs w:val="28"/>
        </w:rPr>
        <w:t>最高限价为</w:t>
      </w:r>
      <w:r>
        <w:rPr>
          <w:rFonts w:ascii="宋体" w:hAnsi="宋体" w:cs="宋体"/>
          <w:color w:val="FF0000"/>
          <w:kern w:val="0"/>
          <w:sz w:val="28"/>
          <w:szCs w:val="28"/>
        </w:rPr>
        <w:t>750</w:t>
      </w:r>
      <w:r>
        <w:rPr>
          <w:rFonts w:hint="eastAsia" w:ascii="宋体" w:hAnsi="宋体" w:cs="宋体"/>
          <w:color w:val="FF0000"/>
          <w:kern w:val="0"/>
          <w:sz w:val="28"/>
          <w:szCs w:val="28"/>
        </w:rPr>
        <w:t>元</w:t>
      </w:r>
      <w:r>
        <w:rPr>
          <w:rFonts w:ascii="宋体" w:hAnsi="宋体" w:cs="宋体"/>
          <w:color w:val="FF0000"/>
          <w:kern w:val="0"/>
          <w:sz w:val="28"/>
          <w:szCs w:val="28"/>
        </w:rPr>
        <w:t>/</w:t>
      </w:r>
      <w:r>
        <w:rPr>
          <w:rFonts w:hint="eastAsia" w:ascii="宋体" w:hAnsi="宋体" w:cs="宋体"/>
          <w:color w:val="FF0000"/>
          <w:kern w:val="0"/>
          <w:sz w:val="28"/>
          <w:szCs w:val="28"/>
        </w:rPr>
        <w:t>月，单条</w:t>
      </w:r>
      <w:r>
        <w:rPr>
          <w:rFonts w:ascii="宋体" w:hAnsi="宋体" w:cs="宋体"/>
          <w:color w:val="FF0000"/>
          <w:kern w:val="0"/>
          <w:sz w:val="28"/>
          <w:szCs w:val="28"/>
        </w:rPr>
        <w:t>100M</w:t>
      </w:r>
      <w:r>
        <w:rPr>
          <w:rFonts w:hint="eastAsia" w:ascii="宋体" w:hAnsi="宋体" w:cs="宋体"/>
          <w:color w:val="FF0000"/>
          <w:kern w:val="0"/>
          <w:sz w:val="28"/>
          <w:szCs w:val="28"/>
        </w:rPr>
        <w:t>最高限价为</w:t>
      </w:r>
      <w:r>
        <w:rPr>
          <w:rFonts w:ascii="宋体" w:hAnsi="宋体" w:cs="宋体"/>
          <w:color w:val="FF0000"/>
          <w:kern w:val="0"/>
          <w:sz w:val="28"/>
          <w:szCs w:val="28"/>
        </w:rPr>
        <w:t>400</w:t>
      </w:r>
      <w:r>
        <w:rPr>
          <w:rFonts w:hint="eastAsia" w:ascii="宋体" w:hAnsi="宋体" w:cs="宋体"/>
          <w:color w:val="FF0000"/>
          <w:kern w:val="0"/>
          <w:sz w:val="28"/>
          <w:szCs w:val="28"/>
        </w:rPr>
        <w:t>元</w:t>
      </w:r>
      <w:r>
        <w:rPr>
          <w:rFonts w:ascii="宋体" w:hAnsi="宋体" w:cs="宋体"/>
          <w:color w:val="FF0000"/>
          <w:kern w:val="0"/>
          <w:sz w:val="28"/>
          <w:szCs w:val="28"/>
        </w:rPr>
        <w:t>/</w:t>
      </w:r>
      <w:r>
        <w:rPr>
          <w:rFonts w:hint="eastAsia" w:ascii="宋体" w:hAnsi="宋体" w:cs="宋体"/>
          <w:color w:val="FF0000"/>
          <w:kern w:val="0"/>
          <w:sz w:val="28"/>
          <w:szCs w:val="28"/>
        </w:rPr>
        <w:t>月，单条</w:t>
      </w:r>
      <w:r>
        <w:rPr>
          <w:rFonts w:ascii="宋体" w:hAnsi="宋体" w:cs="宋体"/>
          <w:color w:val="FF0000"/>
          <w:kern w:val="0"/>
          <w:sz w:val="28"/>
          <w:szCs w:val="28"/>
        </w:rPr>
        <w:t>50M</w:t>
      </w:r>
      <w:r>
        <w:rPr>
          <w:rFonts w:hint="eastAsia" w:ascii="宋体" w:hAnsi="宋体" w:cs="宋体"/>
          <w:color w:val="FF0000"/>
          <w:kern w:val="0"/>
          <w:sz w:val="28"/>
          <w:szCs w:val="28"/>
        </w:rPr>
        <w:t>最高限价为</w:t>
      </w:r>
      <w:r>
        <w:rPr>
          <w:rFonts w:ascii="宋体" w:hAnsi="宋体" w:cs="宋体"/>
          <w:color w:val="FF0000"/>
          <w:kern w:val="0"/>
          <w:sz w:val="28"/>
          <w:szCs w:val="28"/>
        </w:rPr>
        <w:t>80</w:t>
      </w:r>
      <w:r>
        <w:rPr>
          <w:rFonts w:hint="eastAsia" w:ascii="宋体" w:hAnsi="宋体" w:cs="宋体"/>
          <w:color w:val="FF0000"/>
          <w:kern w:val="0"/>
          <w:sz w:val="28"/>
          <w:szCs w:val="28"/>
        </w:rPr>
        <w:t>元</w:t>
      </w:r>
      <w:r>
        <w:rPr>
          <w:rFonts w:ascii="宋体" w:hAnsi="宋体" w:cs="宋体"/>
          <w:color w:val="FF0000"/>
          <w:kern w:val="0"/>
          <w:sz w:val="28"/>
          <w:szCs w:val="28"/>
        </w:rPr>
        <w:t>/</w:t>
      </w:r>
      <w:r>
        <w:rPr>
          <w:rFonts w:hint="eastAsia" w:ascii="宋体" w:hAnsi="宋体" w:cs="宋体"/>
          <w:color w:val="FF0000"/>
          <w:kern w:val="0"/>
          <w:sz w:val="28"/>
          <w:szCs w:val="28"/>
        </w:rPr>
        <w:t>月，各投标人每条均不得超过最高限价，否则作废标处理。单条线路按服务五年期的费用计算</w:t>
      </w:r>
      <w:r>
        <w:rPr>
          <w:rFonts w:ascii="宋体" w:hAnsi="宋体" w:cs="宋体"/>
          <w:color w:val="FF0000"/>
          <w:kern w:val="0"/>
          <w:sz w:val="28"/>
          <w:szCs w:val="28"/>
        </w:rPr>
        <w:t xml:space="preserve"> </w:t>
      </w:r>
      <w:r>
        <w:rPr>
          <w:rFonts w:hint="eastAsia" w:ascii="宋体" w:hAnsi="宋体" w:cs="宋体"/>
          <w:color w:val="FF0000"/>
          <w:kern w:val="0"/>
          <w:sz w:val="28"/>
          <w:szCs w:val="28"/>
        </w:rPr>
        <w:t>，五年总价计算方法为单价</w:t>
      </w:r>
      <w:r>
        <w:rPr>
          <w:rFonts w:ascii="宋体" w:hAnsi="宋体" w:cs="宋体"/>
          <w:color w:val="FF0000"/>
          <w:kern w:val="0"/>
          <w:sz w:val="28"/>
          <w:szCs w:val="28"/>
        </w:rPr>
        <w:t>*12*5*</w:t>
      </w:r>
      <w:r>
        <w:rPr>
          <w:rFonts w:hint="eastAsia" w:ascii="宋体" w:hAnsi="宋体" w:cs="宋体"/>
          <w:color w:val="FF0000"/>
          <w:kern w:val="0"/>
          <w:sz w:val="28"/>
          <w:szCs w:val="28"/>
        </w:rPr>
        <w:t>接入数量。例如单条</w:t>
      </w:r>
      <w:r>
        <w:rPr>
          <w:rFonts w:ascii="宋体" w:hAnsi="宋体" w:cs="宋体"/>
          <w:color w:val="FF0000"/>
          <w:kern w:val="0"/>
          <w:sz w:val="28"/>
          <w:szCs w:val="28"/>
        </w:rPr>
        <w:t>100M</w:t>
      </w:r>
      <w:r>
        <w:rPr>
          <w:rFonts w:hint="eastAsia" w:ascii="宋体" w:hAnsi="宋体" w:cs="宋体"/>
          <w:color w:val="FF0000"/>
          <w:kern w:val="0"/>
          <w:sz w:val="28"/>
          <w:szCs w:val="28"/>
        </w:rPr>
        <w:t>投标价为</w:t>
      </w:r>
      <w:r>
        <w:rPr>
          <w:rFonts w:ascii="宋体" w:hAnsi="宋体" w:cs="宋体"/>
          <w:color w:val="FF0000"/>
          <w:kern w:val="0"/>
          <w:sz w:val="28"/>
          <w:szCs w:val="28"/>
        </w:rPr>
        <w:t>300</w:t>
      </w:r>
      <w:r>
        <w:rPr>
          <w:rFonts w:hint="eastAsia" w:ascii="宋体" w:hAnsi="宋体" w:cs="宋体"/>
          <w:color w:val="FF0000"/>
          <w:kern w:val="0"/>
          <w:sz w:val="28"/>
          <w:szCs w:val="28"/>
        </w:rPr>
        <w:t>元</w:t>
      </w:r>
      <w:r>
        <w:rPr>
          <w:rFonts w:ascii="宋体" w:hAnsi="宋体" w:cs="宋体"/>
          <w:color w:val="FF0000"/>
          <w:kern w:val="0"/>
          <w:sz w:val="28"/>
          <w:szCs w:val="28"/>
        </w:rPr>
        <w:t>/</w:t>
      </w:r>
      <w:r>
        <w:rPr>
          <w:rFonts w:hint="eastAsia" w:ascii="宋体" w:hAnsi="宋体" w:cs="宋体"/>
          <w:color w:val="FF0000"/>
          <w:kern w:val="0"/>
          <w:sz w:val="28"/>
          <w:szCs w:val="28"/>
        </w:rPr>
        <w:t>月，那投标单价为</w:t>
      </w:r>
      <w:r>
        <w:rPr>
          <w:rFonts w:ascii="宋体" w:hAnsi="宋体" w:cs="宋体"/>
          <w:color w:val="FF0000"/>
          <w:kern w:val="0"/>
          <w:sz w:val="28"/>
          <w:szCs w:val="28"/>
        </w:rPr>
        <w:t>300</w:t>
      </w:r>
      <w:r>
        <w:rPr>
          <w:rFonts w:hint="eastAsia" w:ascii="宋体" w:hAnsi="宋体" w:cs="宋体"/>
          <w:color w:val="FF0000"/>
          <w:kern w:val="0"/>
          <w:sz w:val="28"/>
          <w:szCs w:val="28"/>
        </w:rPr>
        <w:t>元，五年总价为</w:t>
      </w:r>
      <w:r>
        <w:rPr>
          <w:rFonts w:ascii="宋体" w:hAnsi="宋体" w:cs="宋体"/>
          <w:color w:val="FF0000"/>
          <w:kern w:val="0"/>
          <w:sz w:val="28"/>
          <w:szCs w:val="28"/>
        </w:rPr>
        <w:t>300*12*5*43=774000</w:t>
      </w:r>
      <w:r>
        <w:rPr>
          <w:rFonts w:hint="eastAsia" w:ascii="宋体" w:hAnsi="宋体" w:cs="宋体"/>
          <w:color w:val="FF0000"/>
          <w:kern w:val="0"/>
          <w:sz w:val="28"/>
          <w:szCs w:val="28"/>
        </w:rPr>
        <w:t>元。</w:t>
      </w:r>
    </w:p>
    <w:p>
      <w:pPr>
        <w:spacing w:line="20" w:lineRule="atLeast"/>
        <w:ind w:firstLine="560" w:firstLineChars="200"/>
        <w:rPr>
          <w:rFonts w:ascii="宋体" w:cs="宋体"/>
          <w:color w:val="000000"/>
          <w:kern w:val="0"/>
          <w:sz w:val="28"/>
          <w:szCs w:val="28"/>
        </w:rPr>
      </w:pPr>
    </w:p>
    <w:p>
      <w:pPr>
        <w:spacing w:line="20" w:lineRule="atLeast"/>
        <w:ind w:firstLine="560" w:firstLineChars="200"/>
        <w:rPr>
          <w:rFonts w:ascii="宋体" w:cs="宋体"/>
          <w:color w:val="000000"/>
          <w:kern w:val="0"/>
          <w:sz w:val="28"/>
          <w:szCs w:val="28"/>
        </w:rPr>
      </w:pPr>
      <w:r>
        <w:rPr>
          <w:rFonts w:ascii="宋体" w:hAnsi="宋体" w:cs="宋体"/>
          <w:color w:val="000000"/>
          <w:kern w:val="0"/>
          <w:sz w:val="28"/>
          <w:szCs w:val="28"/>
        </w:rPr>
        <w:t>2.</w:t>
      </w:r>
      <w:r>
        <w:rPr>
          <w:rFonts w:ascii="Times New Roman" w:hAnsi="Times New Roman"/>
          <w:szCs w:val="24"/>
        </w:rPr>
        <w:t xml:space="preserve"> </w:t>
      </w:r>
      <w:r>
        <w:rPr>
          <w:rFonts w:hint="eastAsia" w:ascii="宋体" w:hAnsi="宋体" w:cs="宋体"/>
          <w:color w:val="000000"/>
          <w:kern w:val="0"/>
          <w:sz w:val="28"/>
          <w:szCs w:val="28"/>
        </w:rPr>
        <w:t>网络中心改建技术参数要求</w:t>
      </w:r>
    </w:p>
    <w:tbl>
      <w:tblPr>
        <w:tblStyle w:val="8"/>
        <w:tblW w:w="91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357"/>
        <w:gridCol w:w="5528"/>
        <w:gridCol w:w="567"/>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hint="eastAsia" w:ascii="宋体" w:hAnsi="宋体" w:cs="宋体"/>
                <w:szCs w:val="21"/>
              </w:rPr>
              <w:t>序号</w:t>
            </w:r>
          </w:p>
        </w:tc>
        <w:tc>
          <w:tcPr>
            <w:tcW w:w="1357"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名</w:t>
            </w:r>
            <w:r>
              <w:rPr>
                <w:rFonts w:ascii="宋体" w:hAnsi="宋体" w:cs="宋体"/>
                <w:szCs w:val="21"/>
              </w:rPr>
              <w:t xml:space="preserve"> </w:t>
            </w:r>
            <w:r>
              <w:rPr>
                <w:rFonts w:hint="eastAsia" w:ascii="宋体" w:hAnsi="宋体" w:cs="宋体"/>
                <w:szCs w:val="21"/>
              </w:rPr>
              <w:t>称</w:t>
            </w:r>
          </w:p>
        </w:tc>
        <w:tc>
          <w:tcPr>
            <w:tcW w:w="5528"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改建基本要求</w:t>
            </w:r>
          </w:p>
        </w:tc>
        <w:tc>
          <w:tcPr>
            <w:tcW w:w="567"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数量</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1357"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防火墙</w:t>
            </w:r>
          </w:p>
        </w:tc>
        <w:tc>
          <w:tcPr>
            <w:tcW w:w="5528" w:type="dxa"/>
            <w:tcBorders>
              <w:left w:val="nil"/>
            </w:tcBorders>
            <w:vAlign w:val="center"/>
          </w:tcPr>
          <w:p>
            <w:pPr>
              <w:spacing w:line="20" w:lineRule="atLeast"/>
              <w:rPr>
                <w:szCs w:val="21"/>
              </w:rPr>
            </w:pPr>
            <w:r>
              <w:rPr>
                <w:rFonts w:ascii="Times New Roman" w:hAnsi="Times New Roman"/>
                <w:szCs w:val="21"/>
              </w:rPr>
              <w:tab/>
            </w:r>
            <w:r>
              <w:rPr>
                <w:rFonts w:ascii="Times New Roman" w:hAnsi="Times New Roman"/>
                <w:szCs w:val="21"/>
              </w:rPr>
              <w:t>2U</w:t>
            </w:r>
            <w:r>
              <w:rPr>
                <w:rFonts w:hint="eastAsia" w:ascii="Times New Roman" w:hAnsi="Times New Roman" w:cs="宋体"/>
                <w:szCs w:val="21"/>
              </w:rPr>
              <w:t>机箱；最大配置为</w:t>
            </w:r>
            <w:r>
              <w:rPr>
                <w:rFonts w:ascii="Times New Roman" w:hAnsi="Times New Roman"/>
                <w:szCs w:val="21"/>
              </w:rPr>
              <w:t>34</w:t>
            </w:r>
            <w:r>
              <w:rPr>
                <w:rFonts w:hint="eastAsia" w:ascii="Times New Roman" w:hAnsi="Times New Roman" w:cs="宋体"/>
                <w:szCs w:val="21"/>
              </w:rPr>
              <w:t>个接口，默认包括</w:t>
            </w:r>
            <w:r>
              <w:rPr>
                <w:rFonts w:ascii="Times New Roman" w:hAnsi="Times New Roman"/>
                <w:szCs w:val="21"/>
              </w:rPr>
              <w:t>4</w:t>
            </w:r>
            <w:r>
              <w:rPr>
                <w:rFonts w:hint="eastAsia" w:ascii="Times New Roman" w:hAnsi="Times New Roman" w:cs="宋体"/>
                <w:szCs w:val="21"/>
              </w:rPr>
              <w:t>个可拔插的扩展槽，</w:t>
            </w:r>
            <w:r>
              <w:rPr>
                <w:rFonts w:ascii="Times New Roman" w:hAnsi="Times New Roman"/>
                <w:szCs w:val="21"/>
              </w:rPr>
              <w:t>10</w:t>
            </w:r>
            <w:r>
              <w:rPr>
                <w:rFonts w:hint="eastAsia" w:ascii="Times New Roman" w:hAnsi="Times New Roman" w:cs="宋体"/>
                <w:szCs w:val="21"/>
              </w:rPr>
              <w:t>个</w:t>
            </w:r>
            <w:r>
              <w:rPr>
                <w:rFonts w:ascii="Times New Roman" w:hAnsi="Times New Roman"/>
                <w:szCs w:val="21"/>
              </w:rPr>
              <w:t>10/100/1000BASE-T</w:t>
            </w:r>
            <w:r>
              <w:rPr>
                <w:rFonts w:hint="eastAsia" w:ascii="Times New Roman" w:hAnsi="Times New Roman" w:cs="宋体"/>
                <w:szCs w:val="21"/>
              </w:rPr>
              <w:t>接口，</w:t>
            </w:r>
            <w:r>
              <w:rPr>
                <w:rFonts w:ascii="Times New Roman" w:hAnsi="Times New Roman"/>
                <w:szCs w:val="21"/>
              </w:rPr>
              <w:t>8</w:t>
            </w:r>
            <w:r>
              <w:rPr>
                <w:rFonts w:hint="eastAsia" w:ascii="Times New Roman" w:hAnsi="Times New Roman" w:cs="宋体"/>
                <w:szCs w:val="21"/>
              </w:rPr>
              <w:t>个</w:t>
            </w:r>
            <w:r>
              <w:rPr>
                <w:rFonts w:ascii="Times New Roman" w:hAnsi="Times New Roman"/>
                <w:szCs w:val="21"/>
              </w:rPr>
              <w:t>SFP</w:t>
            </w:r>
            <w:r>
              <w:rPr>
                <w:rFonts w:hint="eastAsia" w:ascii="Times New Roman" w:hAnsi="Times New Roman" w:cs="宋体"/>
                <w:szCs w:val="21"/>
              </w:rPr>
              <w:t>插槽以及千兆光模块，</w:t>
            </w:r>
            <w:r>
              <w:rPr>
                <w:rFonts w:ascii="Times New Roman" w:hAnsi="Times New Roman"/>
                <w:szCs w:val="21"/>
              </w:rPr>
              <w:t>4</w:t>
            </w:r>
            <w:r>
              <w:rPr>
                <w:rFonts w:hint="eastAsia" w:ascii="Times New Roman" w:hAnsi="Times New Roman" w:cs="宋体"/>
                <w:szCs w:val="21"/>
              </w:rPr>
              <w:t>个</w:t>
            </w:r>
            <w:r>
              <w:rPr>
                <w:rFonts w:ascii="Times New Roman" w:hAnsi="Times New Roman"/>
                <w:szCs w:val="21"/>
              </w:rPr>
              <w:t>SFP+</w:t>
            </w:r>
            <w:r>
              <w:rPr>
                <w:rFonts w:hint="eastAsia" w:ascii="Times New Roman" w:hAnsi="Times New Roman" w:cs="宋体"/>
                <w:szCs w:val="21"/>
              </w:rPr>
              <w:t>插槽</w:t>
            </w:r>
            <w:r>
              <w:rPr>
                <w:rFonts w:ascii="Times New Roman" w:hAnsi="Times New Roman"/>
                <w:szCs w:val="21"/>
              </w:rPr>
              <w:t>,</w:t>
            </w:r>
            <w:r>
              <w:rPr>
                <w:rFonts w:hint="eastAsia" w:ascii="Times New Roman" w:hAnsi="Times New Roman" w:cs="宋体"/>
                <w:szCs w:val="21"/>
              </w:rPr>
              <w:t>以及万兆光模块，标配双电源；配置应用识别模块。</w:t>
            </w:r>
          </w:p>
          <w:p>
            <w:pPr>
              <w:spacing w:line="20" w:lineRule="atLeast"/>
              <w:rPr>
                <w:szCs w:val="21"/>
              </w:rPr>
            </w:pPr>
            <w:r>
              <w:rPr>
                <w:rFonts w:hint="eastAsia" w:ascii="Times New Roman" w:hAnsi="Times New Roman" w:cs="宋体"/>
                <w:szCs w:val="21"/>
              </w:rPr>
              <w:t>整机吞吐量：＞</w:t>
            </w:r>
            <w:r>
              <w:rPr>
                <w:rFonts w:ascii="Times New Roman" w:hAnsi="Times New Roman"/>
                <w:szCs w:val="21"/>
              </w:rPr>
              <w:t xml:space="preserve">60Gbps  </w:t>
            </w:r>
            <w:r>
              <w:rPr>
                <w:rFonts w:hint="eastAsia" w:ascii="Times New Roman" w:hAnsi="Times New Roman" w:cs="宋体"/>
                <w:szCs w:val="21"/>
              </w:rPr>
              <w:t>最大并发连接数：＞</w:t>
            </w:r>
            <w:r>
              <w:rPr>
                <w:rFonts w:ascii="Times New Roman" w:hAnsi="Times New Roman"/>
                <w:szCs w:val="21"/>
              </w:rPr>
              <w:t>1000W</w:t>
            </w:r>
            <w:r>
              <w:rPr>
                <w:rFonts w:hint="eastAsia" w:ascii="Times New Roman" w:hAnsi="Times New Roman" w:cs="宋体"/>
                <w:szCs w:val="21"/>
              </w:rPr>
              <w:t>。</w:t>
            </w:r>
          </w:p>
          <w:p>
            <w:pPr>
              <w:spacing w:line="20" w:lineRule="atLeast"/>
              <w:rPr>
                <w:color w:val="FF0000"/>
              </w:rPr>
            </w:pPr>
            <w:r>
              <w:rPr>
                <w:rFonts w:ascii="Times New Roman" w:hAnsi="Times New Roman"/>
                <w:szCs w:val="21"/>
              </w:rPr>
              <w:tab/>
            </w:r>
            <w:r>
              <w:rPr>
                <w:rFonts w:hint="eastAsia" w:ascii="Times New Roman" w:hAnsi="Times New Roman" w:cs="宋体"/>
                <w:szCs w:val="21"/>
              </w:rPr>
              <w:t>支持两台防火墙之间万兆双线互联，并分别万兆双线交叉下联设备，以达到冗余备份的效果，保证</w:t>
            </w:r>
            <w:r>
              <w:rPr>
                <w:rFonts w:ascii="Times New Roman" w:hAnsi="Times New Roman"/>
                <w:szCs w:val="21"/>
              </w:rPr>
              <w:t>7*24</w:t>
            </w:r>
            <w:r>
              <w:rPr>
                <w:rFonts w:hint="eastAsia" w:ascii="Times New Roman" w:hAnsi="Times New Roman" w:cs="宋体"/>
                <w:szCs w:val="21"/>
              </w:rPr>
              <w:t>的业务正常运行。</w:t>
            </w:r>
          </w:p>
          <w:p>
            <w:pPr>
              <w:spacing w:line="20" w:lineRule="atLeast"/>
              <w:rPr>
                <w:szCs w:val="21"/>
              </w:rPr>
            </w:pPr>
            <w:r>
              <w:rPr>
                <w:rFonts w:ascii="Times New Roman" w:hAnsi="Times New Roman"/>
                <w:szCs w:val="21"/>
              </w:rPr>
              <w:tab/>
            </w:r>
            <w:r>
              <w:rPr>
                <w:rFonts w:hint="eastAsia" w:ascii="Times New Roman" w:hAnsi="Times New Roman" w:cs="宋体"/>
                <w:szCs w:val="21"/>
              </w:rPr>
              <w:t>★具有防火墙产品密码检测证书产品（提供复印件加盖厂商公章）。</w:t>
            </w:r>
          </w:p>
          <w:p>
            <w:pPr>
              <w:spacing w:line="20" w:lineRule="atLeast"/>
              <w:jc w:val="left"/>
            </w:pPr>
            <w:r>
              <w:rPr>
                <w:rFonts w:ascii="Times New Roman" w:hAnsi="Times New Roman"/>
                <w:szCs w:val="24"/>
              </w:rPr>
              <w:tab/>
            </w:r>
            <w:r>
              <w:rPr>
                <w:rFonts w:hint="eastAsia" w:ascii="Times New Roman" w:hAnsi="Times New Roman" w:cs="宋体"/>
                <w:szCs w:val="24"/>
              </w:rPr>
              <w:t>要求多个系统升级包可并存，同时系统升级包文件数量不少于</w:t>
            </w:r>
            <w:r>
              <w:rPr>
                <w:rFonts w:ascii="Times New Roman" w:hAnsi="Times New Roman"/>
                <w:szCs w:val="24"/>
              </w:rPr>
              <w:t>5</w:t>
            </w:r>
            <w:r>
              <w:rPr>
                <w:rFonts w:hint="eastAsia" w:ascii="Times New Roman" w:hAnsi="Times New Roman" w:cs="宋体"/>
                <w:szCs w:val="24"/>
              </w:rPr>
              <w:t>个。要求内置文件过滤引擎，可对</w:t>
            </w:r>
            <w:r>
              <w:rPr>
                <w:rFonts w:ascii="Times New Roman" w:hAnsi="Times New Roman"/>
                <w:szCs w:val="24"/>
              </w:rPr>
              <w:t>HTTP/FTP/SMTP/POP3</w:t>
            </w:r>
            <w:r>
              <w:rPr>
                <w:rFonts w:hint="eastAsia" w:ascii="Times New Roman" w:hAnsi="Times New Roman" w:cs="宋体"/>
                <w:szCs w:val="24"/>
              </w:rPr>
              <w:t>等应用协议传送</w:t>
            </w:r>
            <w:r>
              <w:rPr>
                <w:rFonts w:ascii="Times New Roman" w:hAnsi="Times New Roman"/>
                <w:szCs w:val="24"/>
              </w:rPr>
              <w:t>PDF</w:t>
            </w:r>
            <w:r>
              <w:rPr>
                <w:rFonts w:hint="eastAsia" w:ascii="Times New Roman" w:hAnsi="Times New Roman" w:cs="宋体"/>
                <w:szCs w:val="24"/>
              </w:rPr>
              <w:t>、</w:t>
            </w:r>
            <w:r>
              <w:rPr>
                <w:rFonts w:ascii="Times New Roman" w:hAnsi="Times New Roman"/>
                <w:szCs w:val="24"/>
              </w:rPr>
              <w:t>Office</w:t>
            </w:r>
            <w:r>
              <w:rPr>
                <w:rFonts w:hint="eastAsia" w:ascii="Times New Roman" w:hAnsi="Times New Roman" w:cs="宋体"/>
                <w:szCs w:val="24"/>
              </w:rPr>
              <w:t>、</w:t>
            </w:r>
            <w:r>
              <w:rPr>
                <w:rFonts w:ascii="Times New Roman" w:hAnsi="Times New Roman"/>
                <w:szCs w:val="24"/>
              </w:rPr>
              <w:t>java-class</w:t>
            </w:r>
            <w:r>
              <w:rPr>
                <w:rFonts w:hint="eastAsia" w:ascii="Times New Roman" w:hAnsi="Times New Roman" w:cs="宋体"/>
                <w:szCs w:val="24"/>
              </w:rPr>
              <w:t>、</w:t>
            </w:r>
            <w:r>
              <w:rPr>
                <w:rFonts w:ascii="Times New Roman" w:hAnsi="Times New Roman"/>
                <w:szCs w:val="24"/>
              </w:rPr>
              <w:t>jpg</w:t>
            </w:r>
            <w:r>
              <w:rPr>
                <w:rFonts w:hint="eastAsia" w:ascii="Times New Roman" w:hAnsi="Times New Roman" w:cs="宋体"/>
                <w:szCs w:val="24"/>
              </w:rPr>
              <w:t>等超过</w:t>
            </w:r>
            <w:r>
              <w:rPr>
                <w:rFonts w:ascii="Times New Roman" w:hAnsi="Times New Roman"/>
                <w:szCs w:val="24"/>
              </w:rPr>
              <w:t>20</w:t>
            </w:r>
            <w:r>
              <w:rPr>
                <w:rFonts w:hint="eastAsia" w:ascii="Times New Roman" w:hAnsi="Times New Roman" w:cs="宋体"/>
                <w:szCs w:val="24"/>
              </w:rPr>
              <w:t>种文档类型的文件过滤。</w:t>
            </w:r>
          </w:p>
          <w:p>
            <w:pPr>
              <w:spacing w:line="20" w:lineRule="atLeast"/>
              <w:jc w:val="left"/>
              <w:rPr>
                <w:rFonts w:ascii="仿宋" w:hAnsi="仿宋" w:eastAsia="仿宋" w:cs="宋体"/>
                <w:szCs w:val="21"/>
              </w:rPr>
            </w:pPr>
            <w:r>
              <w:rPr>
                <w:rFonts w:ascii="Times New Roman" w:hAnsi="Times New Roman"/>
                <w:szCs w:val="24"/>
              </w:rPr>
              <w:tab/>
            </w:r>
            <w:r>
              <w:rPr>
                <w:rFonts w:hint="eastAsia" w:ascii="Times New Roman" w:hAnsi="Times New Roman" w:cs="宋体"/>
                <w:szCs w:val="24"/>
              </w:rPr>
              <w:t>要求支持超过</w:t>
            </w:r>
            <w:r>
              <w:rPr>
                <w:rFonts w:ascii="Times New Roman" w:hAnsi="Times New Roman"/>
                <w:szCs w:val="24"/>
              </w:rPr>
              <w:t>3800+</w:t>
            </w:r>
            <w:r>
              <w:rPr>
                <w:rFonts w:hint="eastAsia" w:ascii="Times New Roman" w:hAnsi="Times New Roman" w:cs="宋体"/>
                <w:szCs w:val="24"/>
              </w:rPr>
              <w:t>攻击特征库，同时可自定义特征库（提供截图），且厂商为</w:t>
            </w:r>
            <w:r>
              <w:rPr>
                <w:rFonts w:ascii="Times New Roman" w:hAnsi="Times New Roman"/>
                <w:szCs w:val="24"/>
              </w:rPr>
              <w:t>CNNVD</w:t>
            </w:r>
            <w:r>
              <w:rPr>
                <w:rFonts w:hint="eastAsia" w:ascii="Times New Roman" w:hAnsi="Times New Roman" w:cs="宋体"/>
                <w:szCs w:val="24"/>
              </w:rPr>
              <w:t>一级支撑单位（提供官网链接证明），每周更新规则库。</w:t>
            </w:r>
          </w:p>
          <w:p>
            <w:pPr>
              <w:spacing w:line="20" w:lineRule="atLeast"/>
              <w:jc w:val="left"/>
            </w:pPr>
            <w:r>
              <w:rPr>
                <w:rFonts w:ascii="Times New Roman" w:hAnsi="Times New Roman"/>
                <w:szCs w:val="21"/>
              </w:rPr>
              <w:tab/>
            </w:r>
            <w:r>
              <w:rPr>
                <w:rFonts w:hint="eastAsia" w:ascii="Times New Roman" w:hAnsi="Times New Roman" w:cs="宋体"/>
                <w:szCs w:val="24"/>
              </w:rPr>
              <w:t>厂商具备《</w:t>
            </w:r>
            <w:r>
              <w:rPr>
                <w:rFonts w:ascii="Times New Roman" w:hAnsi="Times New Roman"/>
                <w:szCs w:val="24"/>
              </w:rPr>
              <w:t>TL9000</w:t>
            </w:r>
            <w:r>
              <w:rPr>
                <w:rFonts w:hint="eastAsia" w:ascii="Times New Roman" w:hAnsi="Times New Roman" w:cs="宋体"/>
                <w:szCs w:val="24"/>
              </w:rPr>
              <w:t>质量管理体系认证证书》。</w:t>
            </w:r>
          </w:p>
          <w:p>
            <w:pPr>
              <w:spacing w:line="20" w:lineRule="atLeast"/>
              <w:ind w:firstLine="420" w:firstLineChars="200"/>
            </w:pPr>
            <w:r>
              <w:rPr>
                <w:rFonts w:hint="eastAsia" w:ascii="Times New Roman" w:hAnsi="Times New Roman" w:cs="宋体"/>
                <w:szCs w:val="21"/>
              </w:rPr>
              <w:t>★防火墙产品入选“江苏省符合信息安全等级保护二级以上标准（非涉密信息系统）网络安全产品与服务推荐目录（</w:t>
            </w:r>
            <w:r>
              <w:rPr>
                <w:rFonts w:ascii="Times New Roman" w:hAnsi="Times New Roman"/>
                <w:szCs w:val="21"/>
              </w:rPr>
              <w:t>2017</w:t>
            </w:r>
            <w:r>
              <w:rPr>
                <w:rFonts w:hint="eastAsia" w:ascii="Times New Roman" w:hAnsi="Times New Roman" w:cs="宋体"/>
                <w:szCs w:val="21"/>
              </w:rPr>
              <w:t>年版）”。</w:t>
            </w:r>
            <w:r>
              <w:rPr>
                <w:rFonts w:ascii="Times New Roman" w:hAnsi="Times New Roman"/>
                <w:szCs w:val="24"/>
              </w:rPr>
              <w:t>5</w:t>
            </w:r>
            <w:r>
              <w:rPr>
                <w:rFonts w:hint="eastAsia" w:ascii="Times New Roman" w:hAnsi="Times New Roman" w:cs="宋体"/>
                <w:szCs w:val="24"/>
              </w:rPr>
              <w:t>年质保和原厂服务。</w:t>
            </w:r>
          </w:p>
          <w:p>
            <w:pPr>
              <w:spacing w:line="20" w:lineRule="atLeast"/>
              <w:jc w:val="left"/>
            </w:pP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2</w:t>
            </w:r>
          </w:p>
        </w:tc>
        <w:tc>
          <w:tcPr>
            <w:tcW w:w="990" w:type="dxa"/>
            <w:tcBorders>
              <w:left w:val="nil"/>
            </w:tcBorders>
            <w:vAlign w:val="center"/>
          </w:tcPr>
          <w:p>
            <w:pPr>
              <w:adjustRightInd w:val="0"/>
              <w:snapToGrid w:val="0"/>
              <w:spacing w:line="20" w:lineRule="atLeast"/>
              <w:rPr>
                <w:rFonts w:ascii="宋体" w:cs="宋体"/>
                <w:szCs w:val="21"/>
              </w:rPr>
            </w:pPr>
            <w:r>
              <w:rPr>
                <w:rFonts w:hint="eastAsia" w:ascii="宋体" w:hAnsi="宋体" w:cs="宋体"/>
                <w:szCs w:val="21"/>
              </w:rPr>
              <w:t>天融信、绿盟、</w:t>
            </w:r>
          </w:p>
          <w:p>
            <w:pPr>
              <w:adjustRightInd w:val="0"/>
              <w:snapToGrid w:val="0"/>
              <w:spacing w:line="20" w:lineRule="atLeast"/>
              <w:rPr>
                <w:rFonts w:ascii="宋体" w:cs="宋体"/>
                <w:szCs w:val="21"/>
              </w:rPr>
            </w:pPr>
            <w:r>
              <w:rPr>
                <w:rFonts w:hint="eastAsia" w:ascii="宋体" w:hAnsi="宋体" w:cs="宋体"/>
                <w:szCs w:val="21"/>
              </w:rPr>
              <w:t>启明星辰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2</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上网行为管理（日志系统）</w:t>
            </w:r>
          </w:p>
          <w:p>
            <w:pPr>
              <w:widowControl/>
              <w:spacing w:line="20" w:lineRule="atLeast"/>
              <w:jc w:val="center"/>
              <w:rPr>
                <w:rFonts w:ascii="宋体" w:cs="宋体"/>
                <w:szCs w:val="21"/>
              </w:rPr>
            </w:pPr>
          </w:p>
        </w:tc>
        <w:tc>
          <w:tcPr>
            <w:tcW w:w="5528" w:type="dxa"/>
            <w:tcBorders>
              <w:left w:val="nil"/>
            </w:tcBorders>
            <w:vAlign w:val="center"/>
          </w:tcPr>
          <w:p>
            <w:pPr>
              <w:spacing w:line="20" w:lineRule="atLeast"/>
              <w:jc w:val="left"/>
              <w:rPr>
                <w:color w:val="FF0000"/>
              </w:rPr>
            </w:pPr>
            <w:r>
              <w:rPr>
                <w:rFonts w:ascii="Times New Roman" w:hAnsi="Times New Roman"/>
                <w:szCs w:val="21"/>
              </w:rPr>
              <w:tab/>
            </w:r>
            <w:r>
              <w:rPr>
                <w:rFonts w:ascii="Times New Roman" w:hAnsi="Times New Roman"/>
                <w:color w:val="000000"/>
                <w:szCs w:val="24"/>
              </w:rPr>
              <w:t>2U</w:t>
            </w:r>
            <w:r>
              <w:rPr>
                <w:rFonts w:hint="eastAsia" w:ascii="Times New Roman" w:hAnsi="Times New Roman" w:cs="宋体"/>
                <w:color w:val="000000"/>
                <w:szCs w:val="24"/>
              </w:rPr>
              <w:t>机架式结构；内置</w:t>
            </w:r>
            <w:r>
              <w:rPr>
                <w:rFonts w:ascii="Times New Roman" w:hAnsi="Times New Roman"/>
                <w:color w:val="000000"/>
                <w:szCs w:val="24"/>
              </w:rPr>
              <w:t>1000G</w:t>
            </w:r>
            <w:r>
              <w:rPr>
                <w:rFonts w:hint="eastAsia" w:ascii="Times New Roman" w:hAnsi="Times New Roman" w:cs="宋体"/>
                <w:color w:val="000000"/>
                <w:szCs w:val="24"/>
              </w:rPr>
              <w:t>硬盘，最大配置为</w:t>
            </w:r>
            <w:r>
              <w:rPr>
                <w:rFonts w:ascii="Times New Roman" w:hAnsi="Times New Roman"/>
                <w:color w:val="000000"/>
                <w:szCs w:val="24"/>
              </w:rPr>
              <w:t>34</w:t>
            </w:r>
            <w:r>
              <w:rPr>
                <w:rFonts w:hint="eastAsia" w:ascii="Times New Roman" w:hAnsi="Times New Roman" w:cs="宋体"/>
                <w:color w:val="000000"/>
                <w:szCs w:val="24"/>
              </w:rPr>
              <w:t>个接口，</w:t>
            </w:r>
            <w:r>
              <w:rPr>
                <w:rFonts w:ascii="Times New Roman" w:hAnsi="Times New Roman"/>
                <w:color w:val="000000"/>
                <w:szCs w:val="24"/>
              </w:rPr>
              <w:t xml:space="preserve"> </w:t>
            </w:r>
            <w:r>
              <w:rPr>
                <w:rFonts w:hint="eastAsia" w:ascii="Times New Roman" w:hAnsi="Times New Roman" w:cs="宋体"/>
                <w:color w:val="000000"/>
                <w:szCs w:val="24"/>
              </w:rPr>
              <w:t>默认包括</w:t>
            </w:r>
            <w:r>
              <w:rPr>
                <w:rFonts w:ascii="Times New Roman" w:hAnsi="Times New Roman"/>
                <w:color w:val="000000"/>
                <w:szCs w:val="24"/>
              </w:rPr>
              <w:t>4</w:t>
            </w:r>
            <w:r>
              <w:rPr>
                <w:rFonts w:hint="eastAsia" w:ascii="Times New Roman" w:hAnsi="Times New Roman" w:cs="宋体"/>
                <w:color w:val="000000"/>
                <w:szCs w:val="24"/>
              </w:rPr>
              <w:t>个扩展槽位</w:t>
            </w:r>
            <w:r>
              <w:rPr>
                <w:rFonts w:ascii="Times New Roman" w:hAnsi="Times New Roman"/>
                <w:color w:val="000000"/>
                <w:szCs w:val="24"/>
              </w:rPr>
              <w:t>,</w:t>
            </w:r>
            <w:r>
              <w:rPr>
                <w:rFonts w:hint="eastAsia" w:ascii="Times New Roman" w:hAnsi="Times New Roman" w:cs="宋体"/>
                <w:color w:val="000000"/>
                <w:szCs w:val="24"/>
              </w:rPr>
              <w:t>，</w:t>
            </w:r>
            <w:r>
              <w:rPr>
                <w:rFonts w:ascii="Times New Roman" w:hAnsi="Times New Roman"/>
                <w:color w:val="000000"/>
                <w:szCs w:val="24"/>
              </w:rPr>
              <w:t>10</w:t>
            </w:r>
            <w:r>
              <w:rPr>
                <w:rFonts w:hint="eastAsia" w:ascii="Times New Roman" w:hAnsi="Times New Roman" w:cs="宋体"/>
                <w:color w:val="000000"/>
                <w:szCs w:val="24"/>
              </w:rPr>
              <w:t>个</w:t>
            </w:r>
            <w:r>
              <w:rPr>
                <w:rFonts w:ascii="Times New Roman" w:hAnsi="Times New Roman"/>
                <w:color w:val="000000"/>
                <w:szCs w:val="24"/>
              </w:rPr>
              <w:t>10/100/1000BASE-T</w:t>
            </w:r>
            <w:r>
              <w:rPr>
                <w:rFonts w:hint="eastAsia" w:ascii="Times New Roman" w:hAnsi="Times New Roman" w:cs="宋体"/>
                <w:color w:val="000000"/>
                <w:szCs w:val="24"/>
              </w:rPr>
              <w:t>接口（</w:t>
            </w:r>
            <w:r>
              <w:rPr>
                <w:rFonts w:ascii="Times New Roman" w:hAnsi="Times New Roman"/>
                <w:color w:val="000000"/>
                <w:szCs w:val="24"/>
              </w:rPr>
              <w:t>100M,RJ45),8</w:t>
            </w:r>
            <w:r>
              <w:rPr>
                <w:rFonts w:hint="eastAsia" w:ascii="Times New Roman" w:hAnsi="Times New Roman" w:cs="宋体"/>
                <w:color w:val="000000"/>
                <w:szCs w:val="24"/>
              </w:rPr>
              <w:t>个</w:t>
            </w:r>
            <w:r>
              <w:rPr>
                <w:rFonts w:ascii="Times New Roman" w:hAnsi="Times New Roman"/>
                <w:color w:val="000000"/>
                <w:szCs w:val="24"/>
              </w:rPr>
              <w:t>SFP</w:t>
            </w:r>
            <w:r>
              <w:rPr>
                <w:rFonts w:hint="eastAsia" w:ascii="Times New Roman" w:hAnsi="Times New Roman" w:cs="宋体"/>
                <w:color w:val="000000"/>
                <w:szCs w:val="24"/>
              </w:rPr>
              <w:t>插槽，标配双电源，接口支持</w:t>
            </w:r>
            <w:r>
              <w:rPr>
                <w:rFonts w:ascii="Times New Roman" w:hAnsi="Times New Roman"/>
                <w:color w:val="000000"/>
                <w:szCs w:val="24"/>
              </w:rPr>
              <w:t>Bypass</w:t>
            </w:r>
            <w:r>
              <w:rPr>
                <w:rFonts w:hint="eastAsia" w:ascii="Times New Roman" w:hAnsi="Times New Roman" w:cs="宋体"/>
                <w:color w:val="000000"/>
                <w:szCs w:val="24"/>
              </w:rPr>
              <w:t>功能；</w:t>
            </w:r>
          </w:p>
          <w:p>
            <w:pPr>
              <w:spacing w:line="20" w:lineRule="atLeast"/>
              <w:jc w:val="left"/>
            </w:pPr>
            <w:r>
              <w:rPr>
                <w:rFonts w:hint="eastAsia" w:ascii="Times New Roman" w:hAnsi="Times New Roman" w:cs="宋体"/>
                <w:szCs w:val="24"/>
              </w:rPr>
              <w:t>最大并发连接：</w:t>
            </w:r>
            <w:r>
              <w:rPr>
                <w:rFonts w:ascii="Times New Roman" w:hAnsi="Times New Roman"/>
                <w:szCs w:val="24"/>
              </w:rPr>
              <w:t xml:space="preserve">&gt;600W  </w:t>
            </w:r>
            <w:r>
              <w:rPr>
                <w:rFonts w:hint="eastAsia" w:ascii="Times New Roman" w:hAnsi="Times New Roman" w:cs="宋体"/>
                <w:szCs w:val="24"/>
              </w:rPr>
              <w:t>整机吞吐率</w:t>
            </w:r>
            <w:r>
              <w:rPr>
                <w:rFonts w:ascii="Times New Roman" w:hAnsi="Times New Roman"/>
                <w:szCs w:val="24"/>
              </w:rPr>
              <w:t>&gt;20Gbps</w:t>
            </w:r>
            <w:r>
              <w:rPr>
                <w:rFonts w:hint="eastAsia" w:ascii="Times New Roman" w:hAnsi="Times New Roman" w:cs="宋体"/>
                <w:szCs w:val="24"/>
              </w:rPr>
              <w:t>。</w:t>
            </w:r>
          </w:p>
          <w:p>
            <w:pPr>
              <w:spacing w:line="20" w:lineRule="atLeast"/>
              <w:jc w:val="left"/>
              <w:rPr>
                <w:color w:val="FF0000"/>
              </w:rPr>
            </w:pPr>
            <w:r>
              <w:rPr>
                <w:rFonts w:ascii="Times New Roman" w:hAnsi="Times New Roman"/>
                <w:szCs w:val="21"/>
              </w:rPr>
              <w:tab/>
            </w:r>
            <w:r>
              <w:rPr>
                <w:rFonts w:hint="eastAsia" w:ascii="Times New Roman" w:hAnsi="Times New Roman" w:cs="宋体"/>
                <w:szCs w:val="21"/>
              </w:rPr>
              <w:t>★</w:t>
            </w:r>
            <w:r>
              <w:rPr>
                <w:rFonts w:hint="eastAsia" w:ascii="Times New Roman" w:hAnsi="Times New Roman" w:cs="宋体"/>
                <w:color w:val="000000"/>
                <w:szCs w:val="24"/>
              </w:rPr>
              <w:t>要求系统有</w:t>
            </w:r>
            <w:r>
              <w:rPr>
                <w:rFonts w:ascii="Times New Roman" w:hAnsi="Times New Roman"/>
                <w:color w:val="000000"/>
                <w:szCs w:val="24"/>
              </w:rPr>
              <w:t>WEBUI</w:t>
            </w:r>
            <w:r>
              <w:rPr>
                <w:rFonts w:hint="eastAsia" w:ascii="Times New Roman" w:hAnsi="Times New Roman" w:cs="宋体"/>
                <w:color w:val="000000"/>
                <w:szCs w:val="24"/>
              </w:rPr>
              <w:t>方式的网络故障排查工具，能够根据网络故障所处的网络位置及接口位置抓取故障数据包，也能够根据正则表达式抓取故障数据包，并可实时在线分析，也可下载调试信息进行离线分析，保证故障快速处理（提供截图）。</w:t>
            </w:r>
          </w:p>
          <w:p>
            <w:pPr>
              <w:spacing w:line="20" w:lineRule="atLeast"/>
              <w:jc w:val="left"/>
            </w:pPr>
            <w:r>
              <w:rPr>
                <w:rFonts w:ascii="Times New Roman" w:hAnsi="Times New Roman"/>
                <w:szCs w:val="24"/>
              </w:rPr>
              <w:tab/>
            </w:r>
            <w:r>
              <w:rPr>
                <w:rFonts w:hint="eastAsia" w:ascii="Times New Roman" w:hAnsi="Times New Roman" w:cs="宋体"/>
                <w:szCs w:val="24"/>
              </w:rPr>
              <w:t>要求对进入黑名单的用户可采取强制下线或修改“上行带宽</w:t>
            </w:r>
            <w:r>
              <w:rPr>
                <w:rFonts w:ascii="Times New Roman" w:hAnsi="Times New Roman"/>
                <w:szCs w:val="24"/>
              </w:rPr>
              <w:t>/</w:t>
            </w:r>
            <w:r>
              <w:rPr>
                <w:rFonts w:hint="eastAsia" w:ascii="Times New Roman" w:hAnsi="Times New Roman" w:cs="宋体"/>
                <w:szCs w:val="24"/>
              </w:rPr>
              <w:t>下行带宽</w:t>
            </w:r>
            <w:r>
              <w:rPr>
                <w:rFonts w:ascii="Times New Roman" w:hAnsi="Times New Roman"/>
                <w:szCs w:val="24"/>
              </w:rPr>
              <w:t>/</w:t>
            </w:r>
            <w:r>
              <w:rPr>
                <w:rFonts w:hint="eastAsia" w:ascii="Times New Roman" w:hAnsi="Times New Roman" w:cs="宋体"/>
                <w:szCs w:val="24"/>
              </w:rPr>
              <w:t>上行会话数</w:t>
            </w:r>
            <w:r>
              <w:rPr>
                <w:rFonts w:ascii="Times New Roman" w:hAnsi="Times New Roman"/>
                <w:szCs w:val="24"/>
              </w:rPr>
              <w:t>/</w:t>
            </w:r>
            <w:r>
              <w:rPr>
                <w:rFonts w:hint="eastAsia" w:ascii="Times New Roman" w:hAnsi="Times New Roman" w:cs="宋体"/>
                <w:szCs w:val="24"/>
              </w:rPr>
              <w:t>下行会话数”的方式对用户进行惩罚，惩罚时间到期，可正常上网，对连续进入黑名单多次（如</w:t>
            </w:r>
            <w:r>
              <w:rPr>
                <w:rFonts w:ascii="Times New Roman" w:hAnsi="Times New Roman"/>
                <w:szCs w:val="24"/>
              </w:rPr>
              <w:t>5</w:t>
            </w:r>
            <w:r>
              <w:rPr>
                <w:rFonts w:hint="eastAsia" w:ascii="Times New Roman" w:hAnsi="Times New Roman" w:cs="宋体"/>
                <w:szCs w:val="24"/>
              </w:rPr>
              <w:t>次，可配置）的用户，可对用户进行加倍惩罚，惩罚时间可以原来的</w:t>
            </w:r>
            <w:r>
              <w:rPr>
                <w:rFonts w:ascii="Times New Roman" w:hAnsi="Times New Roman"/>
                <w:szCs w:val="24"/>
              </w:rPr>
              <w:t>N</w:t>
            </w:r>
            <w:r>
              <w:rPr>
                <w:rFonts w:hint="eastAsia" w:ascii="Times New Roman" w:hAnsi="Times New Roman" w:cs="宋体"/>
                <w:szCs w:val="24"/>
              </w:rPr>
              <w:t>倍（提供截图）。</w:t>
            </w:r>
          </w:p>
          <w:p>
            <w:pPr>
              <w:spacing w:line="20" w:lineRule="atLeast"/>
              <w:jc w:val="left"/>
              <w:rPr>
                <w:szCs w:val="21"/>
              </w:rPr>
            </w:pPr>
            <w:r>
              <w:rPr>
                <w:rFonts w:ascii="Times New Roman" w:hAnsi="Times New Roman"/>
                <w:szCs w:val="21"/>
              </w:rPr>
              <w:tab/>
            </w:r>
            <w:r>
              <w:rPr>
                <w:rFonts w:hint="eastAsia" w:ascii="Times New Roman" w:hAnsi="Times New Roman" w:cs="宋体"/>
                <w:szCs w:val="24"/>
              </w:rPr>
              <w:t>厂商具备《</w:t>
            </w:r>
            <w:r>
              <w:rPr>
                <w:rFonts w:ascii="Times New Roman" w:hAnsi="Times New Roman"/>
                <w:szCs w:val="24"/>
              </w:rPr>
              <w:t>TL9000</w:t>
            </w:r>
            <w:r>
              <w:rPr>
                <w:rFonts w:hint="eastAsia" w:ascii="Times New Roman" w:hAnsi="Times New Roman" w:cs="宋体"/>
                <w:szCs w:val="24"/>
              </w:rPr>
              <w:t>质量管理体系认证证书》。</w:t>
            </w:r>
          </w:p>
          <w:p>
            <w:pPr>
              <w:spacing w:line="20" w:lineRule="atLeast"/>
              <w:jc w:val="left"/>
              <w:rPr>
                <w:rFonts w:ascii="宋体" w:cs="宋体"/>
                <w:color w:val="000000"/>
                <w:kern w:val="0"/>
                <w:sz w:val="18"/>
                <w:szCs w:val="18"/>
              </w:rPr>
            </w:pPr>
            <w:r>
              <w:rPr>
                <w:rFonts w:ascii="Times New Roman" w:hAnsi="Times New Roman"/>
                <w:szCs w:val="21"/>
              </w:rPr>
              <w:tab/>
            </w:r>
            <w:r>
              <w:rPr>
                <w:rFonts w:hint="eastAsia" w:ascii="Times New Roman" w:hAnsi="Times New Roman" w:cs="宋体"/>
                <w:szCs w:val="21"/>
              </w:rPr>
              <w:t>★上网行为管理产品入选“江苏省符合信息安全等级保护二级以上标准（非涉密信息系统）网络安全产品与服务推荐目录（</w:t>
            </w:r>
            <w:r>
              <w:rPr>
                <w:rFonts w:ascii="Times New Roman" w:hAnsi="Times New Roman"/>
                <w:szCs w:val="21"/>
              </w:rPr>
              <w:t>2017</w:t>
            </w:r>
            <w:r>
              <w:rPr>
                <w:rFonts w:hint="eastAsia" w:ascii="Times New Roman" w:hAnsi="Times New Roman" w:cs="宋体"/>
                <w:szCs w:val="21"/>
              </w:rPr>
              <w:t>年版）”。</w:t>
            </w:r>
            <w:r>
              <w:rPr>
                <w:rFonts w:hint="eastAsia" w:ascii="Times New Roman" w:hAnsi="Times New Roman" w:cs="宋体"/>
                <w:szCs w:val="24"/>
              </w:rPr>
              <w:t>五年质保和原厂服务和原厂服务。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天融信、绿盟、启明星辰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2" w:hRule="atLeast"/>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3</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万兆核心交换机</w:t>
            </w:r>
          </w:p>
        </w:tc>
        <w:tc>
          <w:tcPr>
            <w:tcW w:w="5528" w:type="dxa"/>
            <w:tcBorders>
              <w:left w:val="nil"/>
            </w:tcBorders>
            <w:vAlign w:val="center"/>
          </w:tcPr>
          <w:p>
            <w:pPr>
              <w:spacing w:line="20" w:lineRule="atLeast"/>
              <w:jc w:val="left"/>
            </w:pPr>
            <w:r>
              <w:rPr>
                <w:rFonts w:hint="eastAsia" w:ascii="Times New Roman" w:hAnsi="Times New Roman" w:cs="宋体"/>
                <w:szCs w:val="24"/>
              </w:rPr>
              <w:t>采用</w:t>
            </w:r>
            <w:r>
              <w:rPr>
                <w:rFonts w:ascii="Times New Roman" w:hAnsi="Times New Roman"/>
                <w:szCs w:val="24"/>
              </w:rPr>
              <w:t>CLOS</w:t>
            </w:r>
            <w:r>
              <w:rPr>
                <w:rFonts w:hint="eastAsia" w:ascii="Times New Roman" w:hAnsi="Times New Roman" w:cs="宋体"/>
                <w:szCs w:val="24"/>
              </w:rPr>
              <w:t>交换架构，交换网板有独立插槽且与主控引擎、业务板硬件分离，业务板槽位采用竖插槽方式设计，便于通风；需提供产品清晰正、背面实物照片各</w:t>
            </w:r>
            <w:r>
              <w:rPr>
                <w:rFonts w:ascii="Times New Roman" w:hAnsi="Times New Roman"/>
                <w:szCs w:val="24"/>
              </w:rPr>
              <w:t>1</w:t>
            </w:r>
            <w:r>
              <w:rPr>
                <w:rFonts w:hint="eastAsia" w:ascii="Times New Roman" w:hAnsi="Times New Roman" w:cs="宋体"/>
                <w:szCs w:val="24"/>
              </w:rPr>
              <w:t>张以展示各插槽分布，并加盖原厂公章。</w:t>
            </w:r>
          </w:p>
          <w:p>
            <w:pPr>
              <w:spacing w:line="20" w:lineRule="atLeast"/>
              <w:jc w:val="left"/>
            </w:pPr>
            <w:r>
              <w:rPr>
                <w:rFonts w:hint="eastAsia" w:ascii="宋体" w:hAnsi="宋体" w:cs="宋体"/>
                <w:kern w:val="0"/>
                <w:sz w:val="22"/>
                <w:szCs w:val="24"/>
              </w:rPr>
              <w:t>★</w:t>
            </w:r>
            <w:r>
              <w:rPr>
                <w:rFonts w:hint="eastAsia" w:ascii="Times New Roman" w:hAnsi="Times New Roman" w:cs="宋体"/>
                <w:szCs w:val="24"/>
              </w:rPr>
              <w:t>投标产品的硬件架构需要交换网板与线卡成垂直</w:t>
            </w:r>
            <w:r>
              <w:rPr>
                <w:rFonts w:ascii="Times New Roman" w:hAnsi="Times New Roman"/>
                <w:szCs w:val="24"/>
              </w:rPr>
              <w:t>90</w:t>
            </w:r>
            <w:r>
              <w:rPr>
                <w:rFonts w:hint="eastAsia" w:ascii="Times New Roman" w:hAnsi="Times New Roman" w:cs="宋体"/>
                <w:szCs w:val="24"/>
              </w:rPr>
              <w:t>°正交连接，需提供产品清晰正、背面实物照片各</w:t>
            </w:r>
            <w:r>
              <w:rPr>
                <w:rFonts w:ascii="Times New Roman" w:hAnsi="Times New Roman"/>
                <w:szCs w:val="24"/>
              </w:rPr>
              <w:t>1</w:t>
            </w:r>
            <w:r>
              <w:rPr>
                <w:rFonts w:hint="eastAsia" w:ascii="Times New Roman" w:hAnsi="Times New Roman" w:cs="宋体"/>
                <w:szCs w:val="24"/>
              </w:rPr>
              <w:t>张以展示各插槽分布，并加盖原厂公章。</w:t>
            </w:r>
          </w:p>
          <w:p>
            <w:pPr>
              <w:spacing w:line="20" w:lineRule="atLeast"/>
              <w:jc w:val="left"/>
            </w:pPr>
            <w:r>
              <w:rPr>
                <w:rFonts w:hint="eastAsia" w:ascii="Times New Roman" w:hAnsi="Times New Roman" w:cs="宋体"/>
                <w:szCs w:val="24"/>
              </w:rPr>
              <w:t>★要求交换网板与主控引擎硬件槽位分离，独立主控引擎插槽≥</w:t>
            </w:r>
            <w:r>
              <w:rPr>
                <w:rFonts w:ascii="Times New Roman" w:hAnsi="Times New Roman"/>
                <w:szCs w:val="24"/>
              </w:rPr>
              <w:t>2</w:t>
            </w:r>
            <w:r>
              <w:rPr>
                <w:rFonts w:hint="eastAsia" w:ascii="Times New Roman" w:hAnsi="Times New Roman" w:cs="宋体"/>
                <w:szCs w:val="24"/>
              </w:rPr>
              <w:t>个，独立业务插槽≥</w:t>
            </w:r>
            <w:r>
              <w:rPr>
                <w:rFonts w:ascii="Times New Roman" w:hAnsi="Times New Roman"/>
                <w:szCs w:val="24"/>
              </w:rPr>
              <w:t>10</w:t>
            </w:r>
            <w:r>
              <w:rPr>
                <w:rFonts w:hint="eastAsia" w:ascii="Times New Roman" w:hAnsi="Times New Roman" w:cs="宋体"/>
                <w:szCs w:val="24"/>
              </w:rPr>
              <w:t>个，独立交换网板插槽≥</w:t>
            </w:r>
            <w:r>
              <w:rPr>
                <w:rFonts w:ascii="Times New Roman" w:hAnsi="Times New Roman"/>
                <w:szCs w:val="24"/>
              </w:rPr>
              <w:t>4</w:t>
            </w:r>
            <w:r>
              <w:rPr>
                <w:rFonts w:hint="eastAsia" w:ascii="Times New Roman" w:hAnsi="Times New Roman" w:cs="宋体"/>
                <w:szCs w:val="24"/>
              </w:rPr>
              <w:t>个，主控引擎故障情况下，不能影响整机转发能力，提供官网截图与链接证明，并加盖原厂公章。</w:t>
            </w:r>
          </w:p>
          <w:p>
            <w:pPr>
              <w:spacing w:line="20" w:lineRule="atLeast"/>
              <w:jc w:val="left"/>
            </w:pPr>
            <w:r>
              <w:rPr>
                <w:rFonts w:hint="eastAsia" w:ascii="Times New Roman" w:hAnsi="Times New Roman" w:cs="宋体"/>
                <w:szCs w:val="24"/>
              </w:rPr>
              <w:t>★交换容量≥</w:t>
            </w:r>
            <w:r>
              <w:rPr>
                <w:rFonts w:ascii="Times New Roman" w:hAnsi="Times New Roman"/>
                <w:szCs w:val="24"/>
              </w:rPr>
              <w:t>500T</w:t>
            </w:r>
            <w:r>
              <w:rPr>
                <w:rFonts w:hint="eastAsia" w:ascii="Times New Roman" w:hAnsi="Times New Roman" w:cs="宋体"/>
                <w:szCs w:val="24"/>
              </w:rPr>
              <w:t>，包转发性能≥</w:t>
            </w:r>
            <w:r>
              <w:rPr>
                <w:rFonts w:ascii="Times New Roman" w:hAnsi="Times New Roman"/>
                <w:szCs w:val="24"/>
              </w:rPr>
              <w:t>120,000Mpps</w:t>
            </w:r>
            <w:r>
              <w:rPr>
                <w:rFonts w:hint="eastAsia" w:ascii="Times New Roman" w:hAnsi="Times New Roman" w:cs="宋体"/>
                <w:szCs w:val="24"/>
              </w:rPr>
              <w:t>，提供官网截图证明，并加盖原厂公章。</w:t>
            </w:r>
          </w:p>
          <w:p>
            <w:pPr>
              <w:spacing w:line="20" w:lineRule="atLeast"/>
              <w:jc w:val="left"/>
            </w:pPr>
            <w:r>
              <w:rPr>
                <w:rFonts w:hint="eastAsia" w:ascii="Times New Roman" w:hAnsi="Times New Roman" w:cs="宋体"/>
                <w:szCs w:val="24"/>
              </w:rPr>
              <w:t>单跳报文最小转发时延＜</w:t>
            </w:r>
            <w:r>
              <w:rPr>
                <w:rFonts w:ascii="Times New Roman" w:hAnsi="Times New Roman"/>
                <w:szCs w:val="24"/>
              </w:rPr>
              <w:t>1</w:t>
            </w:r>
            <w:r>
              <w:rPr>
                <w:rFonts w:hint="eastAsia" w:ascii="Times New Roman" w:hAnsi="Times New Roman" w:cs="宋体"/>
                <w:szCs w:val="24"/>
              </w:rPr>
              <w:t>μ</w:t>
            </w:r>
            <w:r>
              <w:rPr>
                <w:rFonts w:ascii="Times New Roman" w:hAnsi="Times New Roman"/>
                <w:szCs w:val="24"/>
              </w:rPr>
              <w:t>s</w:t>
            </w:r>
            <w:r>
              <w:rPr>
                <w:rFonts w:hint="eastAsia" w:ascii="Times New Roman" w:hAnsi="Times New Roman" w:cs="宋体"/>
                <w:szCs w:val="24"/>
              </w:rPr>
              <w:t>，需提供权威第三方测试报告，并加盖原厂公章。</w:t>
            </w:r>
          </w:p>
          <w:p>
            <w:pPr>
              <w:spacing w:line="20" w:lineRule="atLeast"/>
              <w:jc w:val="left"/>
            </w:pPr>
            <w:r>
              <w:rPr>
                <w:rFonts w:hint="eastAsia" w:ascii="Times New Roman" w:hAnsi="Times New Roman" w:cs="宋体"/>
                <w:szCs w:val="24"/>
              </w:rPr>
              <w:t>要求所投产品支持</w:t>
            </w:r>
            <w:r>
              <w:rPr>
                <w:rFonts w:ascii="Times New Roman" w:hAnsi="Times New Roman"/>
                <w:szCs w:val="24"/>
              </w:rPr>
              <w:t>openflow 1.3</w:t>
            </w:r>
            <w:r>
              <w:rPr>
                <w:rFonts w:hint="eastAsia" w:ascii="Times New Roman" w:hAnsi="Times New Roman" w:cs="宋体"/>
                <w:szCs w:val="24"/>
              </w:rPr>
              <w:t>协议，出具全球</w:t>
            </w:r>
            <w:r>
              <w:rPr>
                <w:rFonts w:ascii="Times New Roman" w:hAnsi="Times New Roman"/>
                <w:szCs w:val="24"/>
              </w:rPr>
              <w:t>SDN</w:t>
            </w:r>
            <w:r>
              <w:rPr>
                <w:rFonts w:hint="eastAsia" w:ascii="Times New Roman" w:hAnsi="Times New Roman" w:cs="宋体"/>
                <w:szCs w:val="24"/>
              </w:rPr>
              <w:t>测试认证中心出具的证书和测试报告详情页作为证明，并且在全球</w:t>
            </w:r>
            <w:r>
              <w:rPr>
                <w:rFonts w:ascii="Times New Roman" w:hAnsi="Times New Roman"/>
                <w:szCs w:val="24"/>
              </w:rPr>
              <w:t>SDN</w:t>
            </w:r>
            <w:r>
              <w:rPr>
                <w:rFonts w:hint="eastAsia" w:ascii="Times New Roman" w:hAnsi="Times New Roman" w:cs="宋体"/>
                <w:szCs w:val="24"/>
              </w:rPr>
              <w:t>测试认证中心官网的测试认证页面可以查询到此产品名称；并加盖原厂公章。</w:t>
            </w:r>
          </w:p>
          <w:p>
            <w:pPr>
              <w:spacing w:line="20" w:lineRule="atLeast"/>
              <w:jc w:val="left"/>
            </w:pPr>
            <w:r>
              <w:rPr>
                <w:rFonts w:hint="eastAsia" w:ascii="Times New Roman" w:hAnsi="Times New Roman" w:cs="宋体"/>
                <w:szCs w:val="24"/>
              </w:rPr>
              <w:t>要求单台设备支持≥</w:t>
            </w:r>
            <w:r>
              <w:rPr>
                <w:rFonts w:ascii="Times New Roman" w:hAnsi="Times New Roman"/>
                <w:szCs w:val="24"/>
              </w:rPr>
              <w:t>9</w:t>
            </w:r>
            <w:r>
              <w:rPr>
                <w:rFonts w:hint="eastAsia" w:ascii="Times New Roman" w:hAnsi="Times New Roman" w:cs="宋体"/>
                <w:szCs w:val="24"/>
              </w:rPr>
              <w:t>万个用户并发在线，从容面对大规模终端并发上网的场景。</w:t>
            </w:r>
          </w:p>
          <w:p>
            <w:pPr>
              <w:spacing w:line="20" w:lineRule="atLeast"/>
              <w:jc w:val="left"/>
            </w:pPr>
            <w:r>
              <w:rPr>
                <w:rFonts w:hint="eastAsia" w:ascii="Times New Roman" w:hAnsi="Times New Roman" w:cs="宋体"/>
                <w:szCs w:val="24"/>
              </w:rPr>
              <w:t>支持≥</w:t>
            </w:r>
            <w:r>
              <w:rPr>
                <w:rFonts w:ascii="Times New Roman" w:hAnsi="Times New Roman"/>
                <w:szCs w:val="24"/>
              </w:rPr>
              <w:t>1000</w:t>
            </w:r>
            <w:r>
              <w:rPr>
                <w:rFonts w:hint="eastAsia" w:ascii="Times New Roman" w:hAnsi="Times New Roman" w:cs="宋体"/>
                <w:szCs w:val="24"/>
              </w:rPr>
              <w:t>终端每秒的</w:t>
            </w:r>
            <w:r>
              <w:rPr>
                <w:rFonts w:ascii="Times New Roman" w:hAnsi="Times New Roman"/>
                <w:szCs w:val="24"/>
              </w:rPr>
              <w:t>802.1X</w:t>
            </w:r>
            <w:r>
              <w:rPr>
                <w:rFonts w:hint="eastAsia" w:ascii="Times New Roman" w:hAnsi="Times New Roman" w:cs="宋体"/>
                <w:szCs w:val="24"/>
              </w:rPr>
              <w:t>认证报文处理速度，需提供权威第三方测试报告，并加盖原厂公章。</w:t>
            </w:r>
          </w:p>
          <w:p>
            <w:pPr>
              <w:spacing w:line="20" w:lineRule="atLeast"/>
              <w:jc w:val="left"/>
            </w:pPr>
            <w:r>
              <w:rPr>
                <w:rFonts w:hint="eastAsia" w:ascii="Times New Roman" w:hAnsi="Times New Roman" w:cs="宋体"/>
                <w:szCs w:val="24"/>
              </w:rPr>
              <w:t>为了实现扁平化网络结构，必须支持</w:t>
            </w:r>
            <w:r>
              <w:rPr>
                <w:rFonts w:ascii="Times New Roman" w:hAnsi="Times New Roman"/>
                <w:szCs w:val="24"/>
              </w:rPr>
              <w:t>QinQ</w:t>
            </w:r>
            <w:r>
              <w:rPr>
                <w:rFonts w:hint="eastAsia" w:ascii="Times New Roman" w:hAnsi="Times New Roman" w:cs="宋体"/>
                <w:szCs w:val="24"/>
              </w:rPr>
              <w:t>终结功能，提供官网截图证明，并加盖原厂公章。</w:t>
            </w:r>
          </w:p>
          <w:p>
            <w:pPr>
              <w:spacing w:line="20" w:lineRule="atLeast"/>
              <w:jc w:val="left"/>
            </w:pPr>
            <w:r>
              <w:rPr>
                <w:rFonts w:hint="eastAsia" w:ascii="Times New Roman" w:hAnsi="Times New Roman" w:cs="宋体"/>
                <w:szCs w:val="24"/>
              </w:rPr>
              <w:t>每台配置双引擎、双交换网板、</w:t>
            </w:r>
            <w:r>
              <w:rPr>
                <w:rFonts w:ascii="Times New Roman" w:hAnsi="Times New Roman"/>
                <w:szCs w:val="24"/>
              </w:rPr>
              <w:t>4</w:t>
            </w:r>
            <w:r>
              <w:rPr>
                <w:rFonts w:hint="eastAsia" w:ascii="Times New Roman" w:hAnsi="Times New Roman" w:cs="宋体"/>
                <w:szCs w:val="24"/>
              </w:rPr>
              <w:t>块电源；每台配置千兆电口≥</w:t>
            </w:r>
            <w:r>
              <w:rPr>
                <w:rFonts w:ascii="Times New Roman" w:hAnsi="Times New Roman"/>
                <w:szCs w:val="24"/>
              </w:rPr>
              <w:t>24</w:t>
            </w:r>
            <w:r>
              <w:rPr>
                <w:rFonts w:hint="eastAsia" w:ascii="Times New Roman" w:hAnsi="Times New Roman" w:cs="宋体"/>
                <w:szCs w:val="24"/>
              </w:rPr>
              <w:t>个；千兆光口≥</w:t>
            </w:r>
            <w:r>
              <w:rPr>
                <w:rFonts w:ascii="Times New Roman" w:hAnsi="Times New Roman"/>
                <w:szCs w:val="24"/>
              </w:rPr>
              <w:t>20</w:t>
            </w:r>
            <w:r>
              <w:rPr>
                <w:rFonts w:hint="eastAsia" w:ascii="Times New Roman" w:hAnsi="Times New Roman" w:cs="宋体"/>
                <w:szCs w:val="24"/>
              </w:rPr>
              <w:t>个；万兆光口≥</w:t>
            </w:r>
            <w:r>
              <w:rPr>
                <w:rFonts w:ascii="Times New Roman" w:hAnsi="Times New Roman"/>
                <w:szCs w:val="24"/>
              </w:rPr>
              <w:t>28</w:t>
            </w:r>
            <w:r>
              <w:rPr>
                <w:rFonts w:hint="eastAsia" w:ascii="Times New Roman" w:hAnsi="Times New Roman" w:cs="宋体"/>
                <w:szCs w:val="24"/>
              </w:rPr>
              <w:t>个；</w:t>
            </w:r>
            <w:r>
              <w:rPr>
                <w:rFonts w:ascii="Times New Roman" w:hAnsi="Times New Roman"/>
                <w:szCs w:val="24"/>
              </w:rPr>
              <w:t>40G</w:t>
            </w:r>
            <w:r>
              <w:rPr>
                <w:rFonts w:hint="eastAsia" w:ascii="Times New Roman" w:hAnsi="Times New Roman" w:cs="宋体"/>
                <w:szCs w:val="24"/>
              </w:rPr>
              <w:t>光口≥</w:t>
            </w:r>
            <w:r>
              <w:rPr>
                <w:rFonts w:ascii="Times New Roman" w:hAnsi="Times New Roman"/>
                <w:szCs w:val="24"/>
              </w:rPr>
              <w:t>4</w:t>
            </w:r>
            <w:r>
              <w:rPr>
                <w:rFonts w:hint="eastAsia" w:ascii="Times New Roman" w:hAnsi="Times New Roman" w:cs="宋体"/>
                <w:szCs w:val="24"/>
              </w:rPr>
              <w:t>个；每台配置</w:t>
            </w:r>
            <w:r>
              <w:rPr>
                <w:rFonts w:ascii="Times New Roman" w:hAnsi="Times New Roman"/>
                <w:szCs w:val="24"/>
              </w:rPr>
              <w:t>40Gbps</w:t>
            </w:r>
            <w:r>
              <w:rPr>
                <w:rFonts w:hint="eastAsia" w:ascii="Times New Roman" w:hAnsi="Times New Roman" w:cs="宋体"/>
                <w:szCs w:val="24"/>
              </w:rPr>
              <w:t>虚拟化线缆一根。</w:t>
            </w:r>
          </w:p>
          <w:p>
            <w:pPr>
              <w:spacing w:line="20" w:lineRule="atLeast"/>
              <w:jc w:val="left"/>
            </w:pPr>
            <w:r>
              <w:rPr>
                <w:rFonts w:hint="eastAsia" w:ascii="Times New Roman" w:hAnsi="Times New Roman" w:cs="宋体"/>
                <w:szCs w:val="24"/>
              </w:rPr>
              <w:t>五年质保和原厂服务。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2</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华为、华三、锐捷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4</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万兆入侵防御</w:t>
            </w:r>
          </w:p>
        </w:tc>
        <w:tc>
          <w:tcPr>
            <w:tcW w:w="5528" w:type="dxa"/>
            <w:tcBorders>
              <w:left w:val="nil"/>
            </w:tcBorders>
            <w:vAlign w:val="center"/>
          </w:tcPr>
          <w:p>
            <w:pPr>
              <w:spacing w:line="20" w:lineRule="atLeast"/>
              <w:jc w:val="left"/>
              <w:rPr>
                <w:color w:val="FF0000"/>
              </w:rPr>
            </w:pPr>
            <w:r>
              <w:rPr>
                <w:rFonts w:ascii="Times New Roman" w:hAnsi="Times New Roman"/>
                <w:szCs w:val="21"/>
              </w:rPr>
              <w:tab/>
            </w:r>
            <w:r>
              <w:rPr>
                <w:rFonts w:ascii="Times New Roman" w:hAnsi="Times New Roman"/>
                <w:szCs w:val="24"/>
              </w:rPr>
              <w:t>2U</w:t>
            </w:r>
            <w:r>
              <w:rPr>
                <w:rFonts w:hint="eastAsia" w:ascii="Times New Roman" w:hAnsi="Times New Roman" w:cs="宋体"/>
                <w:szCs w:val="24"/>
              </w:rPr>
              <w:t>机箱，最大配置为</w:t>
            </w:r>
            <w:r>
              <w:rPr>
                <w:rFonts w:ascii="Times New Roman" w:hAnsi="Times New Roman"/>
                <w:szCs w:val="24"/>
              </w:rPr>
              <w:t>26</w:t>
            </w:r>
            <w:r>
              <w:rPr>
                <w:rFonts w:hint="eastAsia" w:ascii="Times New Roman" w:hAnsi="Times New Roman" w:cs="宋体"/>
                <w:szCs w:val="24"/>
              </w:rPr>
              <w:t>个接口，默认包括</w:t>
            </w:r>
            <w:r>
              <w:rPr>
                <w:rFonts w:ascii="Times New Roman" w:hAnsi="Times New Roman"/>
                <w:szCs w:val="24"/>
              </w:rPr>
              <w:t>2</w:t>
            </w:r>
            <w:r>
              <w:rPr>
                <w:rFonts w:hint="eastAsia" w:ascii="Times New Roman" w:hAnsi="Times New Roman" w:cs="宋体"/>
                <w:szCs w:val="24"/>
              </w:rPr>
              <w:t>个扩展槽位</w:t>
            </w:r>
            <w:r>
              <w:rPr>
                <w:rFonts w:ascii="Times New Roman" w:hAnsi="Times New Roman"/>
                <w:szCs w:val="24"/>
              </w:rPr>
              <w:t>,4</w:t>
            </w:r>
            <w:r>
              <w:rPr>
                <w:rFonts w:hint="eastAsia" w:ascii="Times New Roman" w:hAnsi="Times New Roman" w:cs="宋体"/>
                <w:szCs w:val="24"/>
              </w:rPr>
              <w:t>个</w:t>
            </w:r>
            <w:r>
              <w:rPr>
                <w:rFonts w:ascii="Times New Roman" w:hAnsi="Times New Roman"/>
                <w:szCs w:val="24"/>
              </w:rPr>
              <w:t>10/100/1000BASE-T</w:t>
            </w:r>
            <w:r>
              <w:rPr>
                <w:rFonts w:hint="eastAsia" w:ascii="Times New Roman" w:hAnsi="Times New Roman" w:cs="宋体"/>
                <w:szCs w:val="24"/>
              </w:rPr>
              <w:t>接口（</w:t>
            </w:r>
            <w:r>
              <w:rPr>
                <w:rFonts w:ascii="Times New Roman" w:hAnsi="Times New Roman"/>
                <w:szCs w:val="24"/>
              </w:rPr>
              <w:t>100M,RJ45),4</w:t>
            </w:r>
            <w:r>
              <w:rPr>
                <w:rFonts w:hint="eastAsia" w:ascii="Times New Roman" w:hAnsi="Times New Roman" w:cs="宋体"/>
                <w:szCs w:val="24"/>
              </w:rPr>
              <w:t>个</w:t>
            </w:r>
            <w:r>
              <w:rPr>
                <w:rFonts w:ascii="Times New Roman" w:hAnsi="Times New Roman"/>
                <w:szCs w:val="24"/>
              </w:rPr>
              <w:t>SFP</w:t>
            </w:r>
            <w:r>
              <w:rPr>
                <w:rFonts w:hint="eastAsia" w:ascii="Times New Roman" w:hAnsi="Times New Roman" w:cs="宋体"/>
                <w:szCs w:val="24"/>
              </w:rPr>
              <w:t>插槽，以及千兆光模块，</w:t>
            </w:r>
            <w:r>
              <w:rPr>
                <w:rFonts w:ascii="Times New Roman" w:hAnsi="Times New Roman"/>
                <w:szCs w:val="24"/>
              </w:rPr>
              <w:t>2</w:t>
            </w:r>
            <w:r>
              <w:rPr>
                <w:rFonts w:hint="eastAsia" w:ascii="Times New Roman" w:hAnsi="Times New Roman" w:cs="宋体"/>
                <w:szCs w:val="24"/>
              </w:rPr>
              <w:t>个</w:t>
            </w:r>
            <w:r>
              <w:rPr>
                <w:rFonts w:ascii="Times New Roman" w:hAnsi="Times New Roman"/>
                <w:szCs w:val="24"/>
              </w:rPr>
              <w:t>SFP+</w:t>
            </w:r>
            <w:r>
              <w:rPr>
                <w:rFonts w:hint="eastAsia" w:ascii="Times New Roman" w:hAnsi="Times New Roman" w:cs="宋体"/>
                <w:szCs w:val="24"/>
              </w:rPr>
              <w:t>插槽，以及万兆光模块，。接口支持</w:t>
            </w:r>
            <w:r>
              <w:rPr>
                <w:rFonts w:ascii="Times New Roman" w:hAnsi="Times New Roman"/>
                <w:szCs w:val="24"/>
              </w:rPr>
              <w:t>bypass</w:t>
            </w:r>
            <w:r>
              <w:rPr>
                <w:rFonts w:hint="eastAsia" w:ascii="Times New Roman" w:hAnsi="Times New Roman" w:cs="宋体"/>
                <w:szCs w:val="24"/>
              </w:rPr>
              <w:t>功能，标配模块化双电源。</w:t>
            </w:r>
          </w:p>
          <w:p>
            <w:pPr>
              <w:spacing w:line="20" w:lineRule="atLeast"/>
              <w:jc w:val="left"/>
            </w:pPr>
            <w:r>
              <w:rPr>
                <w:rFonts w:hint="eastAsia" w:ascii="Times New Roman" w:hAnsi="Times New Roman" w:cs="宋体"/>
                <w:szCs w:val="24"/>
              </w:rPr>
              <w:t>最大并发连接：</w:t>
            </w:r>
            <w:r>
              <w:rPr>
                <w:rFonts w:ascii="Times New Roman" w:hAnsi="Times New Roman"/>
                <w:szCs w:val="24"/>
              </w:rPr>
              <w:t>&gt;700W  IPS</w:t>
            </w:r>
            <w:r>
              <w:rPr>
                <w:rFonts w:hint="eastAsia" w:ascii="Times New Roman" w:hAnsi="Times New Roman" w:cs="宋体"/>
                <w:szCs w:val="24"/>
              </w:rPr>
              <w:t>吞吐率：</w:t>
            </w:r>
            <w:r>
              <w:rPr>
                <w:rFonts w:ascii="Times New Roman" w:hAnsi="Times New Roman"/>
                <w:szCs w:val="24"/>
              </w:rPr>
              <w:t>&gt;18Gbps,</w:t>
            </w:r>
            <w:r>
              <w:rPr>
                <w:rFonts w:hint="eastAsia" w:ascii="Times New Roman" w:hAnsi="Times New Roman" w:cs="宋体"/>
                <w:szCs w:val="24"/>
              </w:rPr>
              <w:t>整机吞吐率</w:t>
            </w:r>
            <w:r>
              <w:rPr>
                <w:rFonts w:ascii="Times New Roman" w:hAnsi="Times New Roman"/>
                <w:szCs w:val="24"/>
              </w:rPr>
              <w:t>&gt;40Gbps</w:t>
            </w:r>
            <w:r>
              <w:rPr>
                <w:rFonts w:hint="eastAsia" w:ascii="Times New Roman" w:hAnsi="Times New Roman" w:cs="宋体"/>
                <w:szCs w:val="24"/>
              </w:rPr>
              <w:t>。</w:t>
            </w:r>
          </w:p>
          <w:p>
            <w:pPr>
              <w:spacing w:line="20" w:lineRule="atLeast"/>
              <w:jc w:val="left"/>
            </w:pPr>
            <w:r>
              <w:rPr>
                <w:rFonts w:ascii="Times New Roman" w:hAnsi="Times New Roman"/>
                <w:szCs w:val="21"/>
              </w:rPr>
              <w:tab/>
            </w:r>
            <w:r>
              <w:rPr>
                <w:rFonts w:hint="eastAsia" w:ascii="Times New Roman" w:hAnsi="Times New Roman" w:cs="宋体"/>
                <w:szCs w:val="24"/>
              </w:rPr>
              <w:t>要求能够检测包括溢出攻击类、</w:t>
            </w:r>
            <w:r>
              <w:rPr>
                <w:rFonts w:ascii="Times New Roman" w:hAnsi="Times New Roman"/>
                <w:szCs w:val="24"/>
              </w:rPr>
              <w:t>RPC</w:t>
            </w:r>
            <w:r>
              <w:rPr>
                <w:rFonts w:hint="eastAsia" w:ascii="Times New Roman" w:hAnsi="Times New Roman" w:cs="宋体"/>
                <w:szCs w:val="24"/>
              </w:rPr>
              <w:t>攻击类、</w:t>
            </w:r>
            <w:r>
              <w:rPr>
                <w:rFonts w:ascii="Times New Roman" w:hAnsi="Times New Roman"/>
                <w:szCs w:val="24"/>
              </w:rPr>
              <w:t>WEBCGI</w:t>
            </w:r>
            <w:r>
              <w:rPr>
                <w:rFonts w:hint="eastAsia" w:ascii="Times New Roman" w:hAnsi="Times New Roman" w:cs="宋体"/>
                <w:szCs w:val="24"/>
              </w:rPr>
              <w:t>攻击类、拒绝服务类、木马类、蠕虫类、扫描类、网络访问类、</w:t>
            </w:r>
            <w:r>
              <w:rPr>
                <w:rFonts w:ascii="Times New Roman" w:hAnsi="Times New Roman"/>
                <w:szCs w:val="24"/>
              </w:rPr>
              <w:t>HTTP</w:t>
            </w:r>
            <w:r>
              <w:rPr>
                <w:rFonts w:hint="eastAsia" w:ascii="Times New Roman" w:hAnsi="Times New Roman" w:cs="宋体"/>
                <w:szCs w:val="24"/>
              </w:rPr>
              <w:t>攻击类、系统漏洞类等在内的超过</w:t>
            </w:r>
            <w:r>
              <w:rPr>
                <w:rFonts w:ascii="Times New Roman" w:hAnsi="Times New Roman"/>
                <w:szCs w:val="24"/>
              </w:rPr>
              <w:t>3500</w:t>
            </w:r>
            <w:r>
              <w:rPr>
                <w:rFonts w:hint="eastAsia" w:ascii="Times New Roman" w:hAnsi="Times New Roman" w:cs="宋体"/>
                <w:szCs w:val="24"/>
              </w:rPr>
              <w:t>种攻击事件。</w:t>
            </w:r>
          </w:p>
          <w:p>
            <w:pPr>
              <w:spacing w:line="20" w:lineRule="atLeast"/>
              <w:jc w:val="left"/>
            </w:pPr>
            <w:r>
              <w:rPr>
                <w:rFonts w:ascii="Times New Roman" w:hAnsi="Times New Roman"/>
                <w:szCs w:val="24"/>
              </w:rPr>
              <w:tab/>
            </w:r>
            <w:r>
              <w:rPr>
                <w:rFonts w:hint="eastAsia" w:ascii="Times New Roman" w:hAnsi="Times New Roman" w:cs="宋体"/>
                <w:szCs w:val="24"/>
              </w:rPr>
              <w:t>要求涵盖广泛的攻击特征库、能够针对</w:t>
            </w:r>
            <w:r>
              <w:rPr>
                <w:rFonts w:ascii="Times New Roman" w:hAnsi="Times New Roman"/>
                <w:szCs w:val="24"/>
              </w:rPr>
              <w:t>4000</w:t>
            </w:r>
            <w:r>
              <w:rPr>
                <w:rFonts w:hint="eastAsia" w:ascii="Times New Roman" w:hAnsi="Times New Roman" w:cs="宋体"/>
                <w:szCs w:val="24"/>
              </w:rPr>
              <w:t>种以上攻击的攻击行为、异常事件，以及网络资源滥用流量，进行检测和防御。</w:t>
            </w:r>
          </w:p>
          <w:p>
            <w:pPr>
              <w:spacing w:line="20" w:lineRule="atLeast"/>
              <w:jc w:val="left"/>
              <w:rPr>
                <w:color w:val="FF0000"/>
              </w:rPr>
            </w:pPr>
            <w:r>
              <w:rPr>
                <w:rFonts w:ascii="Times New Roman" w:hAnsi="Times New Roman"/>
                <w:szCs w:val="24"/>
              </w:rPr>
              <w:tab/>
            </w:r>
            <w:r>
              <w:rPr>
                <w:rFonts w:hint="eastAsia" w:ascii="Times New Roman" w:hAnsi="Times New Roman" w:cs="宋体"/>
                <w:szCs w:val="24"/>
              </w:rPr>
              <w:t>要求系统能够根据数据内容而非端口智能识别包括</w:t>
            </w:r>
            <w:r>
              <w:rPr>
                <w:rFonts w:ascii="Times New Roman" w:hAnsi="Times New Roman"/>
                <w:szCs w:val="24"/>
              </w:rPr>
              <w:t>P2P</w:t>
            </w:r>
            <w:r>
              <w:rPr>
                <w:rFonts w:hint="eastAsia" w:ascii="Times New Roman" w:hAnsi="Times New Roman" w:cs="宋体"/>
                <w:szCs w:val="24"/>
              </w:rPr>
              <w:t>、即时通讯、电子商务、股票交易、网络游戏、网络电视、移动应用等在内的超过</w:t>
            </w:r>
            <w:r>
              <w:rPr>
                <w:rFonts w:ascii="Times New Roman" w:hAnsi="Times New Roman"/>
                <w:szCs w:val="24"/>
              </w:rPr>
              <w:t>1200</w:t>
            </w:r>
            <w:r>
              <w:rPr>
                <w:rFonts w:hint="eastAsia" w:ascii="Times New Roman" w:hAnsi="Times New Roman" w:cs="宋体"/>
                <w:szCs w:val="24"/>
              </w:rPr>
              <w:t>种应用（提供截图）。</w:t>
            </w:r>
          </w:p>
          <w:p>
            <w:pPr>
              <w:spacing w:line="20" w:lineRule="atLeast"/>
              <w:jc w:val="left"/>
              <w:rPr>
                <w:rFonts w:ascii="仿宋" w:hAnsi="仿宋" w:eastAsia="仿宋" w:cs="宋体"/>
                <w:szCs w:val="21"/>
              </w:rPr>
            </w:pPr>
            <w:r>
              <w:rPr>
                <w:rFonts w:ascii="Times New Roman" w:hAnsi="Times New Roman"/>
                <w:szCs w:val="24"/>
              </w:rPr>
              <w:tab/>
            </w:r>
            <w:r>
              <w:rPr>
                <w:rFonts w:hint="eastAsia" w:ascii="Times New Roman" w:hAnsi="Times New Roman" w:cs="宋体"/>
                <w:szCs w:val="24"/>
              </w:rPr>
              <w:t>要求具备</w:t>
            </w:r>
            <w:r>
              <w:rPr>
                <w:rFonts w:ascii="Times New Roman" w:hAnsi="Times New Roman"/>
                <w:szCs w:val="24"/>
              </w:rPr>
              <w:t>WEB</w:t>
            </w:r>
            <w:r>
              <w:rPr>
                <w:rFonts w:hint="eastAsia" w:ascii="Times New Roman" w:hAnsi="Times New Roman" w:cs="宋体"/>
                <w:szCs w:val="24"/>
              </w:rPr>
              <w:t>站点漏洞扫描功能，内置爬虫、支持关键字自学习和</w:t>
            </w:r>
            <w:r>
              <w:rPr>
                <w:rFonts w:ascii="Times New Roman" w:hAnsi="Times New Roman"/>
                <w:szCs w:val="24"/>
              </w:rPr>
              <w:t>HTML</w:t>
            </w:r>
            <w:r>
              <w:rPr>
                <w:rFonts w:hint="eastAsia" w:ascii="Times New Roman" w:hAnsi="Times New Roman" w:cs="宋体"/>
                <w:szCs w:val="24"/>
              </w:rPr>
              <w:t>分析。</w:t>
            </w:r>
          </w:p>
          <w:p>
            <w:pPr>
              <w:spacing w:line="20" w:lineRule="atLeast"/>
              <w:jc w:val="left"/>
            </w:pPr>
            <w:r>
              <w:rPr>
                <w:rFonts w:ascii="Times New Roman" w:hAnsi="Times New Roman"/>
                <w:szCs w:val="21"/>
              </w:rPr>
              <w:tab/>
            </w:r>
            <w:r>
              <w:rPr>
                <w:rFonts w:hint="eastAsia" w:ascii="Times New Roman" w:hAnsi="Times New Roman" w:cs="宋体"/>
                <w:szCs w:val="24"/>
              </w:rPr>
              <w:t>厂商具备《</w:t>
            </w:r>
            <w:r>
              <w:rPr>
                <w:rFonts w:ascii="Times New Roman" w:hAnsi="Times New Roman"/>
                <w:szCs w:val="24"/>
              </w:rPr>
              <w:t>TL9000</w:t>
            </w:r>
            <w:r>
              <w:rPr>
                <w:rFonts w:hint="eastAsia" w:ascii="Times New Roman" w:hAnsi="Times New Roman" w:cs="宋体"/>
                <w:szCs w:val="24"/>
              </w:rPr>
              <w:t>质量管理体系认证证书》。</w:t>
            </w:r>
          </w:p>
          <w:p>
            <w:pPr>
              <w:spacing w:line="20" w:lineRule="atLeast"/>
              <w:jc w:val="left"/>
              <w:rPr>
                <w:rFonts w:ascii="宋体" w:cs="宋体"/>
                <w:color w:val="000000"/>
                <w:kern w:val="0"/>
                <w:sz w:val="18"/>
                <w:szCs w:val="18"/>
              </w:rPr>
            </w:pPr>
            <w:r>
              <w:rPr>
                <w:rFonts w:ascii="Times New Roman" w:hAnsi="Times New Roman"/>
                <w:szCs w:val="21"/>
              </w:rPr>
              <w:tab/>
            </w:r>
            <w:r>
              <w:rPr>
                <w:rFonts w:hint="eastAsia" w:ascii="Times New Roman" w:hAnsi="Times New Roman" w:cs="宋体"/>
                <w:szCs w:val="21"/>
              </w:rPr>
              <w:t>★入侵防御产品入选“江苏省符合信息安全等级保护二级以上标准（非涉密信息系统）网络安全产品与服务推荐目录（</w:t>
            </w:r>
            <w:r>
              <w:rPr>
                <w:rFonts w:ascii="Times New Roman" w:hAnsi="Times New Roman"/>
                <w:szCs w:val="21"/>
              </w:rPr>
              <w:t>2017</w:t>
            </w:r>
            <w:r>
              <w:rPr>
                <w:rFonts w:hint="eastAsia" w:ascii="Times New Roman" w:hAnsi="Times New Roman" w:cs="宋体"/>
                <w:szCs w:val="21"/>
              </w:rPr>
              <w:t>年版）”。</w:t>
            </w:r>
            <w:r>
              <w:rPr>
                <w:rFonts w:hint="eastAsia" w:ascii="Times New Roman" w:hAnsi="Times New Roman" w:cs="宋体"/>
                <w:szCs w:val="24"/>
              </w:rPr>
              <w:t>五年质保和原厂服务。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p>
          <w:p>
            <w:pPr>
              <w:adjustRightInd w:val="0"/>
              <w:snapToGrid w:val="0"/>
              <w:spacing w:line="20" w:lineRule="atLeast"/>
              <w:jc w:val="center"/>
              <w:rPr>
                <w:rFonts w:ascii="宋体" w:cs="宋体"/>
                <w:szCs w:val="21"/>
              </w:rPr>
            </w:pPr>
            <w:r>
              <w:rPr>
                <w:rFonts w:ascii="宋体" w:hAnsi="宋体" w:cs="宋体"/>
                <w:szCs w:val="21"/>
              </w:rPr>
              <w:t>2</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天融信、绿盟、启明星辰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5</w:t>
            </w:r>
          </w:p>
        </w:tc>
        <w:tc>
          <w:tcPr>
            <w:tcW w:w="1357" w:type="dxa"/>
            <w:tcBorders>
              <w:left w:val="nil"/>
            </w:tcBorders>
            <w:vAlign w:val="center"/>
          </w:tcPr>
          <w:p>
            <w:pPr>
              <w:widowControl/>
              <w:spacing w:line="20" w:lineRule="atLeast"/>
              <w:jc w:val="center"/>
              <w:rPr>
                <w:rFonts w:ascii="宋体" w:cs="宋体"/>
                <w:color w:val="000000"/>
                <w:kern w:val="0"/>
                <w:szCs w:val="21"/>
              </w:rPr>
            </w:pPr>
            <w:r>
              <w:rPr>
                <w:rFonts w:hint="eastAsia" w:ascii="宋体" w:hAnsi="宋体" w:cs="宋体"/>
                <w:color w:val="000000"/>
                <w:kern w:val="0"/>
                <w:szCs w:val="21"/>
              </w:rPr>
              <w:t>运维审计（堡垒机）</w:t>
            </w:r>
          </w:p>
        </w:tc>
        <w:tc>
          <w:tcPr>
            <w:tcW w:w="5528" w:type="dxa"/>
            <w:tcBorders>
              <w:left w:val="nil"/>
            </w:tcBorders>
            <w:vAlign w:val="center"/>
          </w:tcPr>
          <w:p>
            <w:pPr>
              <w:spacing w:line="20" w:lineRule="atLeast"/>
              <w:jc w:val="left"/>
            </w:pPr>
            <w:r>
              <w:rPr>
                <w:rFonts w:ascii="Times New Roman" w:hAnsi="Times New Roman"/>
                <w:szCs w:val="21"/>
              </w:rPr>
              <w:tab/>
            </w:r>
            <w:r>
              <w:rPr>
                <w:rFonts w:ascii="Times New Roman" w:hAnsi="Times New Roman"/>
                <w:szCs w:val="24"/>
              </w:rPr>
              <w:t>1U</w:t>
            </w:r>
            <w:r>
              <w:rPr>
                <w:rFonts w:hint="eastAsia" w:ascii="Times New Roman" w:hAnsi="Times New Roman" w:cs="宋体"/>
                <w:szCs w:val="24"/>
              </w:rPr>
              <w:t>机架式结构型，</w:t>
            </w:r>
            <w:r>
              <w:rPr>
                <w:rFonts w:ascii="Times New Roman" w:hAnsi="Times New Roman"/>
                <w:szCs w:val="24"/>
              </w:rPr>
              <w:t>1</w:t>
            </w:r>
            <w:r>
              <w:rPr>
                <w:rFonts w:hint="eastAsia" w:ascii="Times New Roman" w:hAnsi="Times New Roman" w:cs="宋体"/>
                <w:szCs w:val="24"/>
              </w:rPr>
              <w:t>个</w:t>
            </w:r>
            <w:r>
              <w:rPr>
                <w:rFonts w:ascii="Times New Roman" w:hAnsi="Times New Roman"/>
                <w:szCs w:val="24"/>
              </w:rPr>
              <w:t>console</w:t>
            </w:r>
            <w:r>
              <w:rPr>
                <w:rFonts w:hint="eastAsia" w:ascii="Times New Roman" w:hAnsi="Times New Roman" w:cs="宋体"/>
                <w:szCs w:val="24"/>
              </w:rPr>
              <w:t>口，</w:t>
            </w:r>
            <w:r>
              <w:rPr>
                <w:rFonts w:ascii="Times New Roman" w:hAnsi="Times New Roman"/>
                <w:szCs w:val="24"/>
              </w:rPr>
              <w:t>2</w:t>
            </w:r>
            <w:r>
              <w:rPr>
                <w:rFonts w:hint="eastAsia" w:ascii="Times New Roman" w:hAnsi="Times New Roman" w:cs="宋体"/>
                <w:szCs w:val="24"/>
              </w:rPr>
              <w:t>个</w:t>
            </w:r>
            <w:r>
              <w:rPr>
                <w:rFonts w:ascii="Times New Roman" w:hAnsi="Times New Roman"/>
                <w:szCs w:val="24"/>
              </w:rPr>
              <w:t>USB</w:t>
            </w:r>
            <w:r>
              <w:rPr>
                <w:rFonts w:hint="eastAsia" w:ascii="Times New Roman" w:hAnsi="Times New Roman" w:cs="宋体"/>
                <w:szCs w:val="24"/>
              </w:rPr>
              <w:t>口；</w:t>
            </w:r>
            <w:r>
              <w:rPr>
                <w:rFonts w:ascii="Times New Roman" w:hAnsi="Times New Roman"/>
                <w:szCs w:val="24"/>
              </w:rPr>
              <w:t xml:space="preserve"> 4</w:t>
            </w:r>
            <w:r>
              <w:rPr>
                <w:rFonts w:hint="eastAsia" w:ascii="Times New Roman" w:hAnsi="Times New Roman" w:cs="宋体"/>
                <w:szCs w:val="24"/>
              </w:rPr>
              <w:t>个</w:t>
            </w:r>
            <w:r>
              <w:rPr>
                <w:rFonts w:ascii="Times New Roman" w:hAnsi="Times New Roman"/>
                <w:szCs w:val="24"/>
              </w:rPr>
              <w:t>10/100/1000BASE</w:t>
            </w:r>
            <w:r>
              <w:rPr>
                <w:rFonts w:hint="eastAsia" w:ascii="Times New Roman" w:hAnsi="Times New Roman" w:cs="宋体"/>
                <w:szCs w:val="24"/>
              </w:rPr>
              <w:t>自适应电口，</w:t>
            </w:r>
            <w:r>
              <w:rPr>
                <w:rFonts w:ascii="Times New Roman" w:hAnsi="Times New Roman"/>
                <w:szCs w:val="24"/>
              </w:rPr>
              <w:t>1</w:t>
            </w:r>
            <w:r>
              <w:rPr>
                <w:rFonts w:hint="eastAsia" w:ascii="Times New Roman" w:hAnsi="Times New Roman" w:cs="宋体"/>
                <w:szCs w:val="24"/>
              </w:rPr>
              <w:t>个可扩展插槽，</w:t>
            </w:r>
            <w:r>
              <w:rPr>
                <w:rFonts w:ascii="Times New Roman" w:hAnsi="Times New Roman"/>
                <w:szCs w:val="24"/>
              </w:rPr>
              <w:t xml:space="preserve">4T </w:t>
            </w:r>
            <w:r>
              <w:rPr>
                <w:rFonts w:hint="eastAsia" w:ascii="Times New Roman" w:hAnsi="Times New Roman" w:cs="宋体"/>
                <w:szCs w:val="24"/>
              </w:rPr>
              <w:t>存储空间，</w:t>
            </w:r>
          </w:p>
          <w:p>
            <w:pPr>
              <w:spacing w:line="20" w:lineRule="atLeast"/>
              <w:jc w:val="left"/>
            </w:pPr>
            <w:r>
              <w:rPr>
                <w:rFonts w:ascii="Times New Roman" w:hAnsi="Times New Roman"/>
                <w:szCs w:val="24"/>
              </w:rPr>
              <w:tab/>
            </w:r>
            <w:r>
              <w:rPr>
                <w:rFonts w:hint="eastAsia" w:ascii="Times New Roman" w:hAnsi="Times New Roman" w:cs="宋体"/>
                <w:szCs w:val="24"/>
              </w:rPr>
              <w:t>支持多种安全事件的响应告警方式，包括：登录显示、短消息、</w:t>
            </w:r>
            <w:r>
              <w:rPr>
                <w:rFonts w:ascii="Times New Roman" w:hAnsi="Times New Roman"/>
                <w:szCs w:val="24"/>
              </w:rPr>
              <w:t>E-mail</w:t>
            </w:r>
            <w:r>
              <w:rPr>
                <w:rFonts w:hint="eastAsia" w:ascii="Times New Roman" w:hAnsi="Times New Roman" w:cs="宋体"/>
                <w:szCs w:val="24"/>
              </w:rPr>
              <w:t>、</w:t>
            </w:r>
            <w:r>
              <w:rPr>
                <w:rFonts w:ascii="Times New Roman" w:hAnsi="Times New Roman"/>
                <w:szCs w:val="24"/>
              </w:rPr>
              <w:t>SNMP Trap</w:t>
            </w:r>
            <w:r>
              <w:rPr>
                <w:rFonts w:hint="eastAsia" w:ascii="Times New Roman" w:hAnsi="Times New Roman" w:cs="宋体"/>
                <w:szCs w:val="24"/>
              </w:rPr>
              <w:t>、声光报警、声音报警、工单处理、命令行告警、辅助决策联动命令、交换机端口启用</w:t>
            </w:r>
            <w:r>
              <w:rPr>
                <w:rFonts w:ascii="Times New Roman" w:hAnsi="Times New Roman"/>
                <w:szCs w:val="24"/>
              </w:rPr>
              <w:t>/</w:t>
            </w:r>
            <w:r>
              <w:rPr>
                <w:rFonts w:hint="eastAsia" w:ascii="Times New Roman" w:hAnsi="Times New Roman" w:cs="宋体"/>
                <w:szCs w:val="24"/>
              </w:rPr>
              <w:t>禁用操作、防火墙阻断、终端管理补丁升级、终端管理防火墙阻断、</w:t>
            </w:r>
            <w:r>
              <w:rPr>
                <w:rFonts w:ascii="Times New Roman" w:hAnsi="Times New Roman"/>
                <w:szCs w:val="24"/>
              </w:rPr>
              <w:t>WINPOP</w:t>
            </w:r>
            <w:r>
              <w:rPr>
                <w:rFonts w:hint="eastAsia" w:ascii="Times New Roman" w:hAnsi="Times New Roman" w:cs="宋体"/>
                <w:szCs w:val="24"/>
              </w:rPr>
              <w:t>等。</w:t>
            </w:r>
          </w:p>
          <w:p>
            <w:pPr>
              <w:spacing w:line="20" w:lineRule="atLeast"/>
              <w:jc w:val="left"/>
              <w:rPr>
                <w:color w:val="FF0000"/>
              </w:rPr>
            </w:pPr>
            <w:r>
              <w:rPr>
                <w:rFonts w:ascii="Times New Roman" w:hAnsi="Times New Roman"/>
                <w:szCs w:val="21"/>
              </w:rPr>
              <w:tab/>
            </w:r>
            <w:r>
              <w:rPr>
                <w:rFonts w:hint="eastAsia" w:ascii="Times New Roman" w:hAnsi="Times New Roman" w:cs="宋体"/>
                <w:szCs w:val="24"/>
              </w:rPr>
              <w:t>要求可实现</w:t>
            </w:r>
            <w:r>
              <w:rPr>
                <w:rFonts w:ascii="Times New Roman" w:hAnsi="Times New Roman"/>
                <w:szCs w:val="24"/>
              </w:rPr>
              <w:t>SSO</w:t>
            </w:r>
            <w:r>
              <w:rPr>
                <w:rFonts w:hint="eastAsia" w:ascii="Times New Roman" w:hAnsi="Times New Roman" w:cs="宋体"/>
                <w:szCs w:val="24"/>
              </w:rPr>
              <w:t>单点登陆，采用一次性会话号机制，提高安全性。</w:t>
            </w:r>
          </w:p>
          <w:p>
            <w:pPr>
              <w:spacing w:line="20" w:lineRule="atLeast"/>
              <w:jc w:val="left"/>
            </w:pPr>
            <w:r>
              <w:rPr>
                <w:rFonts w:ascii="Times New Roman" w:hAnsi="Times New Roman"/>
                <w:szCs w:val="21"/>
              </w:rPr>
              <w:tab/>
            </w:r>
            <w:r>
              <w:rPr>
                <w:rFonts w:hint="eastAsia" w:ascii="Times New Roman" w:hAnsi="Times New Roman" w:cs="宋体"/>
                <w:szCs w:val="24"/>
              </w:rPr>
              <w:t>要求具备双人共管模式，实现重要服务器两个人确定，方可访问资源，同时，第二方人员可以实时监控和阻断操作。</w:t>
            </w:r>
          </w:p>
          <w:p>
            <w:pPr>
              <w:spacing w:line="20" w:lineRule="atLeast"/>
              <w:jc w:val="left"/>
            </w:pPr>
            <w:r>
              <w:rPr>
                <w:rFonts w:ascii="Times New Roman" w:hAnsi="Times New Roman"/>
                <w:szCs w:val="24"/>
              </w:rPr>
              <w:tab/>
            </w:r>
            <w:r>
              <w:rPr>
                <w:rFonts w:hint="eastAsia" w:ascii="Times New Roman" w:hAnsi="Times New Roman" w:cs="宋体"/>
                <w:szCs w:val="24"/>
              </w:rPr>
              <w:t>要求目录树结构无线扩展，易于资源分类和定位检索。</w:t>
            </w:r>
            <w:r>
              <w:rPr>
                <w:rFonts w:ascii="Times New Roman" w:hAnsi="Times New Roman"/>
                <w:szCs w:val="24"/>
              </w:rPr>
              <w:t>Windows</w:t>
            </w:r>
            <w:r>
              <w:rPr>
                <w:rFonts w:hint="eastAsia" w:ascii="Times New Roman" w:hAnsi="Times New Roman" w:cs="宋体"/>
                <w:szCs w:val="24"/>
              </w:rPr>
              <w:t>文件夹共享，资源文件夹共享后，可以授权给堡垒主机主账号。</w:t>
            </w:r>
          </w:p>
          <w:p>
            <w:pPr>
              <w:spacing w:line="20" w:lineRule="atLeast"/>
              <w:jc w:val="left"/>
            </w:pPr>
            <w:r>
              <w:rPr>
                <w:rFonts w:ascii="Times New Roman" w:hAnsi="Times New Roman"/>
                <w:szCs w:val="24"/>
              </w:rPr>
              <w:tab/>
            </w:r>
            <w:r>
              <w:rPr>
                <w:rFonts w:hint="eastAsia" w:ascii="Times New Roman" w:hAnsi="Times New Roman" w:cs="宋体"/>
                <w:szCs w:val="24"/>
              </w:rPr>
              <w:t>要求支持磁盘映射，便于终端与服务器之间的文件交互。</w:t>
            </w:r>
          </w:p>
          <w:p>
            <w:pPr>
              <w:spacing w:line="20" w:lineRule="atLeast"/>
              <w:jc w:val="left"/>
            </w:pPr>
            <w:r>
              <w:rPr>
                <w:rFonts w:ascii="Times New Roman" w:hAnsi="Times New Roman"/>
                <w:szCs w:val="21"/>
              </w:rPr>
              <w:tab/>
            </w:r>
            <w:r>
              <w:rPr>
                <w:rFonts w:hint="eastAsia" w:ascii="Times New Roman" w:hAnsi="Times New Roman" w:cs="宋体"/>
                <w:szCs w:val="24"/>
              </w:rPr>
              <w:t>厂商具备《</w:t>
            </w:r>
            <w:r>
              <w:rPr>
                <w:rFonts w:ascii="Times New Roman" w:hAnsi="Times New Roman"/>
                <w:szCs w:val="24"/>
              </w:rPr>
              <w:t>TL9000</w:t>
            </w:r>
            <w:r>
              <w:rPr>
                <w:rFonts w:hint="eastAsia" w:ascii="Times New Roman" w:hAnsi="Times New Roman" w:cs="宋体"/>
                <w:szCs w:val="24"/>
              </w:rPr>
              <w:t>质量管理体系认证证书》。</w:t>
            </w:r>
          </w:p>
          <w:p>
            <w:pPr>
              <w:spacing w:line="20" w:lineRule="atLeast"/>
              <w:jc w:val="left"/>
              <w:rPr>
                <w:rFonts w:ascii="宋体" w:cs="宋体"/>
                <w:color w:val="000000"/>
                <w:kern w:val="0"/>
                <w:sz w:val="18"/>
                <w:szCs w:val="18"/>
              </w:rPr>
            </w:pPr>
            <w:r>
              <w:rPr>
                <w:rFonts w:ascii="Times New Roman" w:hAnsi="Times New Roman"/>
                <w:szCs w:val="21"/>
              </w:rPr>
              <w:tab/>
            </w:r>
            <w:r>
              <w:rPr>
                <w:rFonts w:hint="eastAsia" w:ascii="Times New Roman" w:hAnsi="Times New Roman" w:cs="宋体"/>
                <w:szCs w:val="21"/>
              </w:rPr>
              <w:t>★运维审计（堡垒机）产品入选“江苏省符合信息安全等级保护二级以上标准（非涉密信息系统）网络安全产品与服务推荐目录（</w:t>
            </w:r>
            <w:r>
              <w:rPr>
                <w:rFonts w:ascii="Times New Roman" w:hAnsi="Times New Roman"/>
                <w:szCs w:val="21"/>
              </w:rPr>
              <w:t>2017</w:t>
            </w:r>
            <w:r>
              <w:rPr>
                <w:rFonts w:hint="eastAsia" w:ascii="Times New Roman" w:hAnsi="Times New Roman" w:cs="宋体"/>
                <w:szCs w:val="21"/>
              </w:rPr>
              <w:t>年版）”。</w:t>
            </w:r>
            <w:r>
              <w:rPr>
                <w:rFonts w:hint="eastAsia" w:ascii="Times New Roman" w:hAnsi="Times New Roman" w:cs="宋体"/>
                <w:szCs w:val="24"/>
              </w:rPr>
              <w:t>五年质保和原厂服务。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天融信、绿盟、启明星辰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6</w:t>
            </w:r>
          </w:p>
        </w:tc>
        <w:tc>
          <w:tcPr>
            <w:tcW w:w="1357" w:type="dxa"/>
            <w:tcBorders>
              <w:left w:val="nil"/>
            </w:tcBorders>
            <w:vAlign w:val="center"/>
          </w:tcPr>
          <w:p>
            <w:pPr>
              <w:widowControl/>
              <w:spacing w:line="20" w:lineRule="atLeast"/>
              <w:jc w:val="center"/>
              <w:rPr>
                <w:rFonts w:ascii="宋体" w:cs="宋体"/>
                <w:color w:val="000000"/>
                <w:kern w:val="0"/>
                <w:szCs w:val="21"/>
              </w:rPr>
            </w:pPr>
            <w:r>
              <w:rPr>
                <w:rFonts w:hint="eastAsia" w:ascii="宋体" w:hAnsi="宋体" w:cs="宋体"/>
                <w:color w:val="000000"/>
                <w:kern w:val="0"/>
                <w:szCs w:val="21"/>
              </w:rPr>
              <w:t>数据中心交换机</w:t>
            </w:r>
          </w:p>
        </w:tc>
        <w:tc>
          <w:tcPr>
            <w:tcW w:w="5528" w:type="dxa"/>
            <w:tcBorders>
              <w:left w:val="nil"/>
            </w:tcBorders>
            <w:vAlign w:val="center"/>
          </w:tcPr>
          <w:p>
            <w:pPr>
              <w:spacing w:line="20" w:lineRule="atLeast"/>
              <w:jc w:val="left"/>
            </w:pPr>
            <w:r>
              <w:rPr>
                <w:rFonts w:hint="eastAsia" w:ascii="Times New Roman" w:hAnsi="Times New Roman" w:cs="宋体"/>
                <w:szCs w:val="24"/>
              </w:rPr>
              <w:t>固化</w:t>
            </w:r>
            <w:r>
              <w:rPr>
                <w:rFonts w:ascii="Times New Roman" w:hAnsi="Times New Roman"/>
                <w:szCs w:val="24"/>
              </w:rPr>
              <w:t>10G</w:t>
            </w:r>
            <w:r>
              <w:rPr>
                <w:rFonts w:hint="eastAsia" w:ascii="Times New Roman" w:hAnsi="Times New Roman" w:cs="宋体"/>
                <w:szCs w:val="24"/>
              </w:rPr>
              <w:t>接口数≥</w:t>
            </w:r>
            <w:r>
              <w:rPr>
                <w:rFonts w:ascii="Times New Roman" w:hAnsi="Times New Roman"/>
                <w:szCs w:val="24"/>
              </w:rPr>
              <w:t>48</w:t>
            </w:r>
            <w:r>
              <w:rPr>
                <w:rFonts w:hint="eastAsia" w:ascii="Times New Roman" w:hAnsi="Times New Roman" w:cs="宋体"/>
                <w:szCs w:val="24"/>
              </w:rPr>
              <w:t>，</w:t>
            </w:r>
            <w:r>
              <w:rPr>
                <w:rFonts w:ascii="Times New Roman" w:hAnsi="Times New Roman"/>
                <w:szCs w:val="24"/>
              </w:rPr>
              <w:t>40G</w:t>
            </w:r>
            <w:r>
              <w:rPr>
                <w:rFonts w:hint="eastAsia" w:ascii="Times New Roman" w:hAnsi="Times New Roman" w:cs="宋体"/>
                <w:szCs w:val="24"/>
              </w:rPr>
              <w:t>接口数≥</w:t>
            </w:r>
            <w:r>
              <w:rPr>
                <w:rFonts w:ascii="Times New Roman" w:hAnsi="Times New Roman"/>
                <w:szCs w:val="24"/>
              </w:rPr>
              <w:t>6</w:t>
            </w:r>
            <w:r>
              <w:rPr>
                <w:rFonts w:hint="eastAsia" w:ascii="Times New Roman" w:hAnsi="Times New Roman" w:cs="宋体"/>
                <w:szCs w:val="24"/>
              </w:rPr>
              <w:t>，最大</w:t>
            </w:r>
            <w:r>
              <w:rPr>
                <w:rFonts w:ascii="Times New Roman" w:hAnsi="Times New Roman"/>
                <w:szCs w:val="24"/>
              </w:rPr>
              <w:t>10G</w:t>
            </w:r>
            <w:r>
              <w:rPr>
                <w:rFonts w:hint="eastAsia" w:ascii="Times New Roman" w:hAnsi="Times New Roman" w:cs="宋体"/>
                <w:szCs w:val="24"/>
              </w:rPr>
              <w:t>接口数≥</w:t>
            </w:r>
            <w:r>
              <w:rPr>
                <w:rFonts w:ascii="Times New Roman" w:hAnsi="Times New Roman"/>
                <w:szCs w:val="24"/>
              </w:rPr>
              <w:t>72</w:t>
            </w:r>
            <w:r>
              <w:rPr>
                <w:rFonts w:hint="eastAsia" w:ascii="Times New Roman" w:hAnsi="Times New Roman" w:cs="宋体"/>
                <w:szCs w:val="24"/>
              </w:rPr>
              <w:t>。</w:t>
            </w:r>
          </w:p>
          <w:p>
            <w:pPr>
              <w:spacing w:line="20" w:lineRule="atLeast"/>
              <w:jc w:val="left"/>
            </w:pPr>
            <w:r>
              <w:rPr>
                <w:rFonts w:hint="eastAsia" w:ascii="Times New Roman" w:hAnsi="Times New Roman" w:cs="宋体"/>
                <w:szCs w:val="24"/>
              </w:rPr>
              <w:t>支持模块化电源冗余、模块化风扇冗余，电压及风扇支持热拔插。</w:t>
            </w:r>
          </w:p>
          <w:p>
            <w:pPr>
              <w:spacing w:line="20" w:lineRule="atLeast"/>
              <w:jc w:val="left"/>
            </w:pPr>
            <w:r>
              <w:rPr>
                <w:rFonts w:hint="eastAsia" w:ascii="Times New Roman" w:hAnsi="Times New Roman" w:cs="宋体"/>
                <w:szCs w:val="24"/>
              </w:rPr>
              <w:t>支持风扇框冗余</w:t>
            </w:r>
            <w:r>
              <w:rPr>
                <w:rFonts w:ascii="Times New Roman" w:hAnsi="Times New Roman"/>
                <w:szCs w:val="24"/>
              </w:rPr>
              <w:t>(2+1)</w:t>
            </w:r>
            <w:r>
              <w:rPr>
                <w:rFonts w:hint="eastAsia" w:ascii="Times New Roman" w:hAnsi="Times New Roman" w:cs="宋体"/>
                <w:szCs w:val="24"/>
              </w:rPr>
              <w:t>，提供安装手册证明，并加盖原厂公章。</w:t>
            </w:r>
          </w:p>
          <w:p>
            <w:pPr>
              <w:spacing w:line="20" w:lineRule="atLeast"/>
              <w:jc w:val="left"/>
            </w:pPr>
            <w:r>
              <w:rPr>
                <w:rFonts w:hint="eastAsia" w:ascii="Times New Roman" w:hAnsi="Times New Roman" w:cs="宋体"/>
                <w:szCs w:val="24"/>
              </w:rPr>
              <w:t>★交换容量≥</w:t>
            </w:r>
            <w:r>
              <w:rPr>
                <w:rFonts w:ascii="Times New Roman" w:hAnsi="Times New Roman"/>
                <w:szCs w:val="24"/>
              </w:rPr>
              <w:t>40T</w:t>
            </w:r>
            <w:r>
              <w:rPr>
                <w:rFonts w:hint="eastAsia" w:ascii="Times New Roman" w:hAnsi="Times New Roman" w:cs="宋体"/>
                <w:szCs w:val="24"/>
              </w:rPr>
              <w:t>，包转发率</w:t>
            </w:r>
            <w:r>
              <w:rPr>
                <w:rFonts w:ascii="Times New Roman" w:hAnsi="Times New Roman"/>
                <w:szCs w:val="24"/>
              </w:rPr>
              <w:t>17200Mpps</w:t>
            </w:r>
            <w:r>
              <w:rPr>
                <w:rFonts w:hint="eastAsia" w:ascii="Times New Roman" w:hAnsi="Times New Roman" w:cs="宋体"/>
                <w:szCs w:val="24"/>
              </w:rPr>
              <w:t>，提供官网截图证明，并加盖原厂公章。</w:t>
            </w:r>
          </w:p>
          <w:p>
            <w:pPr>
              <w:spacing w:line="20" w:lineRule="atLeast"/>
              <w:jc w:val="left"/>
            </w:pPr>
            <w:r>
              <w:rPr>
                <w:rFonts w:hint="eastAsia" w:ascii="Times New Roman" w:hAnsi="Times New Roman" w:cs="宋体"/>
                <w:szCs w:val="24"/>
              </w:rPr>
              <w:t>最大功率≤</w:t>
            </w:r>
            <w:r>
              <w:rPr>
                <w:rFonts w:ascii="Times New Roman" w:hAnsi="Times New Roman"/>
                <w:szCs w:val="24"/>
              </w:rPr>
              <w:t>250W</w:t>
            </w:r>
            <w:r>
              <w:rPr>
                <w:rFonts w:hint="eastAsia" w:ascii="Times New Roman" w:hAnsi="Times New Roman" w:cs="宋体"/>
                <w:szCs w:val="24"/>
              </w:rPr>
              <w:t>，提供官网截图证明，并加盖原厂公章。</w:t>
            </w:r>
          </w:p>
          <w:p>
            <w:pPr>
              <w:spacing w:line="20" w:lineRule="atLeast"/>
              <w:jc w:val="left"/>
            </w:pPr>
            <w:r>
              <w:rPr>
                <w:rFonts w:hint="eastAsia" w:ascii="Times New Roman" w:hAnsi="Times New Roman" w:cs="宋体"/>
                <w:szCs w:val="24"/>
              </w:rPr>
              <w:t>支持</w:t>
            </w:r>
            <w:r>
              <w:rPr>
                <w:rFonts w:ascii="Times New Roman" w:hAnsi="Times New Roman"/>
                <w:szCs w:val="24"/>
              </w:rPr>
              <w:t>RIP</w:t>
            </w:r>
            <w:r>
              <w:rPr>
                <w:rFonts w:hint="eastAsia" w:ascii="Times New Roman" w:hAnsi="Times New Roman" w:cs="宋体"/>
                <w:szCs w:val="24"/>
              </w:rPr>
              <w:t>、</w:t>
            </w:r>
            <w:r>
              <w:rPr>
                <w:rFonts w:ascii="Times New Roman" w:hAnsi="Times New Roman"/>
                <w:szCs w:val="24"/>
              </w:rPr>
              <w:t>OSPF</w:t>
            </w:r>
            <w:r>
              <w:rPr>
                <w:rFonts w:hint="eastAsia" w:ascii="Times New Roman" w:hAnsi="Times New Roman" w:cs="宋体"/>
                <w:szCs w:val="24"/>
              </w:rPr>
              <w:t>、</w:t>
            </w:r>
            <w:r>
              <w:rPr>
                <w:rFonts w:ascii="Times New Roman" w:hAnsi="Times New Roman"/>
                <w:szCs w:val="24"/>
              </w:rPr>
              <w:t>IS-IS</w:t>
            </w:r>
            <w:r>
              <w:rPr>
                <w:rFonts w:hint="eastAsia" w:ascii="Times New Roman" w:hAnsi="Times New Roman" w:cs="宋体"/>
                <w:szCs w:val="24"/>
              </w:rPr>
              <w:t>、</w:t>
            </w:r>
            <w:r>
              <w:rPr>
                <w:rFonts w:ascii="Times New Roman" w:hAnsi="Times New Roman"/>
                <w:szCs w:val="24"/>
              </w:rPr>
              <w:t>BGP-4</w:t>
            </w:r>
            <w:r>
              <w:rPr>
                <w:rFonts w:hint="eastAsia" w:ascii="Times New Roman" w:hAnsi="Times New Roman" w:cs="宋体"/>
                <w:szCs w:val="24"/>
              </w:rPr>
              <w:t>等三层路由协议。</w:t>
            </w:r>
          </w:p>
          <w:p>
            <w:pPr>
              <w:spacing w:line="20" w:lineRule="atLeast"/>
              <w:jc w:val="left"/>
            </w:pPr>
            <w:r>
              <w:rPr>
                <w:rFonts w:hint="eastAsia" w:ascii="Times New Roman" w:hAnsi="Times New Roman" w:cs="宋体"/>
                <w:szCs w:val="24"/>
              </w:rPr>
              <w:t>支持</w:t>
            </w:r>
            <w:r>
              <w:rPr>
                <w:rFonts w:ascii="Times New Roman" w:hAnsi="Times New Roman"/>
                <w:szCs w:val="24"/>
              </w:rPr>
              <w:t>PIM-SM</w:t>
            </w:r>
            <w:r>
              <w:rPr>
                <w:rFonts w:hint="eastAsia" w:ascii="Times New Roman" w:hAnsi="Times New Roman" w:cs="宋体"/>
                <w:szCs w:val="24"/>
              </w:rPr>
              <w:t>、</w:t>
            </w:r>
            <w:r>
              <w:rPr>
                <w:rFonts w:ascii="Times New Roman" w:hAnsi="Times New Roman"/>
                <w:szCs w:val="24"/>
              </w:rPr>
              <w:t xml:space="preserve">IGMP </w:t>
            </w:r>
            <w:r>
              <w:rPr>
                <w:rFonts w:hint="eastAsia" w:ascii="Times New Roman" w:hAnsi="Times New Roman" w:cs="宋体"/>
                <w:szCs w:val="24"/>
              </w:rPr>
              <w:t>等组播路由协议。</w:t>
            </w:r>
          </w:p>
          <w:p>
            <w:pPr>
              <w:spacing w:line="20" w:lineRule="atLeast"/>
              <w:jc w:val="left"/>
            </w:pPr>
            <w:r>
              <w:rPr>
                <w:rFonts w:hint="eastAsia" w:ascii="Times New Roman" w:hAnsi="Times New Roman" w:cs="宋体"/>
                <w:szCs w:val="24"/>
              </w:rPr>
              <w:t>支持</w:t>
            </w:r>
            <w:r>
              <w:rPr>
                <w:rFonts w:ascii="Times New Roman" w:hAnsi="Times New Roman"/>
                <w:szCs w:val="24"/>
              </w:rPr>
              <w:t>ipv6 ready phase-2</w:t>
            </w:r>
            <w:r>
              <w:rPr>
                <w:rFonts w:hint="eastAsia" w:ascii="Times New Roman" w:hAnsi="Times New Roman" w:cs="宋体"/>
                <w:szCs w:val="24"/>
              </w:rPr>
              <w:t>认证，提供认证证书且投标的设备型号及软件在</w:t>
            </w:r>
            <w:r>
              <w:rPr>
                <w:rFonts w:ascii="Times New Roman" w:hAnsi="Times New Roman"/>
                <w:szCs w:val="24"/>
              </w:rPr>
              <w:t>V6</w:t>
            </w:r>
            <w:r>
              <w:rPr>
                <w:rFonts w:hint="eastAsia" w:ascii="Times New Roman" w:hAnsi="Times New Roman" w:cs="宋体"/>
                <w:szCs w:val="24"/>
              </w:rPr>
              <w:t>全球测试中心官网可查；并加盖原厂公章。</w:t>
            </w:r>
          </w:p>
          <w:p>
            <w:pPr>
              <w:spacing w:line="20" w:lineRule="atLeast"/>
              <w:jc w:val="left"/>
            </w:pPr>
            <w:r>
              <w:rPr>
                <w:rFonts w:hint="eastAsia" w:ascii="Times New Roman" w:hAnsi="Times New Roman" w:cs="宋体"/>
                <w:szCs w:val="24"/>
              </w:rPr>
              <w:t>每台配置双电源；每台配置</w:t>
            </w:r>
            <w:r>
              <w:rPr>
                <w:rFonts w:ascii="Times New Roman" w:hAnsi="Times New Roman"/>
                <w:szCs w:val="24"/>
              </w:rPr>
              <w:t>40Gbps</w:t>
            </w:r>
            <w:r>
              <w:rPr>
                <w:rFonts w:hint="eastAsia" w:ascii="Times New Roman" w:hAnsi="Times New Roman" w:cs="宋体"/>
                <w:szCs w:val="24"/>
              </w:rPr>
              <w:t>虚拟化线缆三根。</w:t>
            </w:r>
          </w:p>
          <w:p>
            <w:pPr>
              <w:spacing w:line="20" w:lineRule="atLeast"/>
              <w:jc w:val="left"/>
            </w:pPr>
            <w:r>
              <w:rPr>
                <w:rFonts w:hint="eastAsia" w:ascii="Times New Roman" w:hAnsi="Times New Roman" w:cs="宋体"/>
                <w:szCs w:val="24"/>
              </w:rPr>
              <w:t>与核心交换机同一品牌。五年质保和原厂服务。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2</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华为、华三、锐捷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7</w:t>
            </w:r>
          </w:p>
        </w:tc>
        <w:tc>
          <w:tcPr>
            <w:tcW w:w="1357" w:type="dxa"/>
            <w:tcBorders>
              <w:left w:val="nil"/>
            </w:tcBorders>
            <w:vAlign w:val="center"/>
          </w:tcPr>
          <w:p>
            <w:pPr>
              <w:widowControl/>
              <w:spacing w:line="20" w:lineRule="atLeast"/>
              <w:jc w:val="center"/>
              <w:rPr>
                <w:rFonts w:ascii="宋体" w:cs="宋体"/>
                <w:color w:val="000000"/>
                <w:kern w:val="0"/>
                <w:szCs w:val="21"/>
              </w:rPr>
            </w:pPr>
            <w:r>
              <w:rPr>
                <w:rFonts w:hint="eastAsia" w:ascii="宋体" w:hAnsi="宋体" w:cs="宋体"/>
                <w:szCs w:val="21"/>
              </w:rPr>
              <w:t>大数据分析（日志收集与分析系统）</w:t>
            </w:r>
          </w:p>
        </w:tc>
        <w:tc>
          <w:tcPr>
            <w:tcW w:w="5528" w:type="dxa"/>
            <w:tcBorders>
              <w:left w:val="nil"/>
            </w:tcBorders>
            <w:vAlign w:val="center"/>
          </w:tcPr>
          <w:p>
            <w:pPr>
              <w:spacing w:line="20" w:lineRule="atLeast"/>
              <w:jc w:val="left"/>
            </w:pPr>
            <w:r>
              <w:rPr>
                <w:rFonts w:ascii="Times New Roman" w:hAnsi="Times New Roman"/>
                <w:szCs w:val="21"/>
              </w:rPr>
              <w:tab/>
            </w:r>
            <w:r>
              <w:rPr>
                <w:rFonts w:hint="eastAsia" w:ascii="Times New Roman" w:hAnsi="Times New Roman" w:cs="宋体"/>
                <w:szCs w:val="24"/>
              </w:rPr>
              <w:t>系统由服务器系统和代理两部分组成，服务系统不需要部署单独的数据库。</w:t>
            </w:r>
          </w:p>
          <w:p>
            <w:pPr>
              <w:spacing w:line="20" w:lineRule="atLeast"/>
              <w:jc w:val="left"/>
            </w:pPr>
            <w:r>
              <w:rPr>
                <w:rFonts w:ascii="Times New Roman" w:hAnsi="Times New Roman"/>
                <w:szCs w:val="24"/>
              </w:rPr>
              <w:tab/>
            </w:r>
            <w:r>
              <w:rPr>
                <w:rFonts w:hint="eastAsia" w:ascii="Times New Roman" w:hAnsi="Times New Roman" w:cs="宋体"/>
                <w:szCs w:val="24"/>
              </w:rPr>
              <w:t>支持市面主流安全设备、网络设备、中间件、服务器、数据库、操作系统等不少于</w:t>
            </w:r>
            <w:r>
              <w:rPr>
                <w:rFonts w:ascii="Times New Roman" w:hAnsi="Times New Roman"/>
                <w:szCs w:val="24"/>
              </w:rPr>
              <w:t>26</w:t>
            </w:r>
            <w:r>
              <w:rPr>
                <w:rFonts w:hint="eastAsia" w:ascii="Times New Roman" w:hAnsi="Times New Roman" w:cs="宋体"/>
                <w:szCs w:val="24"/>
              </w:rPr>
              <w:t>类</w:t>
            </w:r>
            <w:r>
              <w:rPr>
                <w:rFonts w:ascii="Times New Roman" w:hAnsi="Times New Roman"/>
                <w:szCs w:val="24"/>
              </w:rPr>
              <w:t>300</w:t>
            </w:r>
            <w:r>
              <w:rPr>
                <w:rFonts w:hint="eastAsia" w:ascii="Times New Roman" w:hAnsi="Times New Roman" w:cs="宋体"/>
                <w:szCs w:val="24"/>
              </w:rPr>
              <w:t>种日志对象的日志数据采集。</w:t>
            </w:r>
          </w:p>
          <w:p>
            <w:pPr>
              <w:spacing w:line="20" w:lineRule="atLeast"/>
              <w:jc w:val="left"/>
            </w:pPr>
            <w:r>
              <w:rPr>
                <w:rFonts w:ascii="Times New Roman" w:hAnsi="Times New Roman"/>
                <w:szCs w:val="24"/>
              </w:rPr>
              <w:tab/>
            </w:r>
            <w:r>
              <w:rPr>
                <w:rFonts w:hint="eastAsia" w:ascii="Times New Roman" w:hAnsi="Times New Roman" w:cs="宋体"/>
                <w:szCs w:val="24"/>
              </w:rPr>
              <w:t>支持</w:t>
            </w:r>
            <w:r>
              <w:rPr>
                <w:rFonts w:ascii="Times New Roman" w:hAnsi="Times New Roman"/>
                <w:szCs w:val="24"/>
              </w:rPr>
              <w:t>Syslog</w:t>
            </w:r>
            <w:r>
              <w:rPr>
                <w:rFonts w:hint="eastAsia" w:ascii="Times New Roman" w:hAnsi="Times New Roman" w:cs="宋体"/>
                <w:szCs w:val="24"/>
              </w:rPr>
              <w:t>、</w:t>
            </w:r>
            <w:r>
              <w:rPr>
                <w:rFonts w:ascii="Times New Roman" w:hAnsi="Times New Roman"/>
                <w:szCs w:val="24"/>
              </w:rPr>
              <w:t>SNMP Trap</w:t>
            </w:r>
            <w:r>
              <w:rPr>
                <w:rFonts w:hint="eastAsia" w:ascii="Times New Roman" w:hAnsi="Times New Roman" w:cs="宋体"/>
                <w:szCs w:val="24"/>
              </w:rPr>
              <w:t>、</w:t>
            </w:r>
            <w:r>
              <w:rPr>
                <w:rFonts w:ascii="Times New Roman" w:hAnsi="Times New Roman"/>
                <w:szCs w:val="24"/>
              </w:rPr>
              <w:t>Netflow</w:t>
            </w:r>
            <w:r>
              <w:rPr>
                <w:rFonts w:hint="eastAsia" w:ascii="Times New Roman" w:hAnsi="Times New Roman" w:cs="宋体"/>
                <w:szCs w:val="24"/>
              </w:rPr>
              <w:t>、</w:t>
            </w:r>
            <w:r>
              <w:rPr>
                <w:rFonts w:ascii="Times New Roman" w:hAnsi="Times New Roman"/>
                <w:szCs w:val="24"/>
              </w:rPr>
              <w:t>JDBC</w:t>
            </w:r>
            <w:r>
              <w:rPr>
                <w:rFonts w:hint="eastAsia" w:ascii="Times New Roman" w:hAnsi="Times New Roman" w:cs="宋体"/>
                <w:szCs w:val="24"/>
              </w:rPr>
              <w:t>、</w:t>
            </w:r>
            <w:r>
              <w:rPr>
                <w:rFonts w:ascii="Times New Roman" w:hAnsi="Times New Roman"/>
                <w:szCs w:val="24"/>
              </w:rPr>
              <w:t>SSH</w:t>
            </w:r>
            <w:r>
              <w:rPr>
                <w:rFonts w:hint="eastAsia" w:ascii="Times New Roman" w:hAnsi="Times New Roman" w:cs="宋体"/>
                <w:szCs w:val="24"/>
              </w:rPr>
              <w:t>、</w:t>
            </w:r>
            <w:r>
              <w:rPr>
                <w:rFonts w:ascii="Times New Roman" w:hAnsi="Times New Roman"/>
                <w:szCs w:val="24"/>
              </w:rPr>
              <w:t>SNMP Get</w:t>
            </w:r>
            <w:r>
              <w:rPr>
                <w:rFonts w:hint="eastAsia" w:ascii="Times New Roman" w:hAnsi="Times New Roman" w:cs="宋体"/>
                <w:szCs w:val="24"/>
              </w:rPr>
              <w:t>、</w:t>
            </w:r>
            <w:r>
              <w:rPr>
                <w:rFonts w:ascii="Times New Roman" w:hAnsi="Times New Roman"/>
                <w:szCs w:val="24"/>
              </w:rPr>
              <w:t>WMI</w:t>
            </w:r>
            <w:r>
              <w:rPr>
                <w:rFonts w:hint="eastAsia" w:ascii="Times New Roman" w:hAnsi="Times New Roman" w:cs="宋体"/>
                <w:szCs w:val="24"/>
              </w:rPr>
              <w:t>、</w:t>
            </w:r>
            <w:r>
              <w:rPr>
                <w:rFonts w:ascii="Times New Roman" w:hAnsi="Times New Roman"/>
                <w:szCs w:val="24"/>
              </w:rPr>
              <w:t>FTP</w:t>
            </w:r>
            <w:r>
              <w:rPr>
                <w:rFonts w:hint="eastAsia" w:ascii="Times New Roman" w:hAnsi="Times New Roman" w:cs="宋体"/>
                <w:szCs w:val="24"/>
              </w:rPr>
              <w:t>、</w:t>
            </w:r>
            <w:r>
              <w:rPr>
                <w:rFonts w:ascii="Times New Roman" w:hAnsi="Times New Roman"/>
                <w:szCs w:val="24"/>
              </w:rPr>
              <w:t>SCP</w:t>
            </w:r>
            <w:r>
              <w:rPr>
                <w:rFonts w:hint="eastAsia" w:ascii="Times New Roman" w:hAnsi="Times New Roman" w:cs="宋体"/>
                <w:szCs w:val="24"/>
              </w:rPr>
              <w:t>等协议进行数据采集。</w:t>
            </w:r>
            <w:r>
              <w:rPr>
                <w:rFonts w:ascii="Times New Roman" w:hAnsi="Times New Roman"/>
                <w:szCs w:val="24"/>
              </w:rPr>
              <w:tab/>
            </w:r>
            <w:r>
              <w:rPr>
                <w:rFonts w:hint="eastAsia" w:ascii="Times New Roman" w:hAnsi="Times New Roman" w:cs="宋体"/>
                <w:szCs w:val="24"/>
              </w:rPr>
              <w:t>支持将不同设备所产生的不同格式的难以理解的日志数据进行统一格式化处理，提炼出有用信息清晰、明确的展示给管理者。</w:t>
            </w:r>
          </w:p>
          <w:p>
            <w:pPr>
              <w:spacing w:line="20" w:lineRule="atLeast"/>
              <w:jc w:val="left"/>
            </w:pPr>
            <w:r>
              <w:rPr>
                <w:rFonts w:ascii="Times New Roman" w:hAnsi="Times New Roman"/>
                <w:szCs w:val="24"/>
              </w:rPr>
              <w:tab/>
            </w:r>
            <w:r>
              <w:rPr>
                <w:rFonts w:hint="eastAsia" w:ascii="Times New Roman" w:hAnsi="Times New Roman" w:cs="宋体"/>
                <w:szCs w:val="24"/>
              </w:rPr>
              <w:t>支持主动、被动相结合的数据采集方式；支持支持</w:t>
            </w:r>
            <w:r>
              <w:rPr>
                <w:rFonts w:ascii="Times New Roman" w:hAnsi="Times New Roman"/>
                <w:szCs w:val="24"/>
              </w:rPr>
              <w:t>Telnet</w:t>
            </w:r>
            <w:r>
              <w:rPr>
                <w:rFonts w:hint="eastAsia" w:ascii="Times New Roman" w:hAnsi="Times New Roman" w:cs="宋体"/>
                <w:szCs w:val="24"/>
              </w:rPr>
              <w:t>、</w:t>
            </w:r>
            <w:r>
              <w:rPr>
                <w:rFonts w:ascii="Times New Roman" w:hAnsi="Times New Roman"/>
                <w:szCs w:val="24"/>
              </w:rPr>
              <w:t>Syslog</w:t>
            </w:r>
            <w:r>
              <w:rPr>
                <w:rFonts w:hint="eastAsia" w:ascii="Times New Roman" w:hAnsi="Times New Roman" w:cs="宋体"/>
                <w:szCs w:val="24"/>
              </w:rPr>
              <w:t>、</w:t>
            </w:r>
            <w:r>
              <w:rPr>
                <w:rFonts w:ascii="Times New Roman" w:hAnsi="Times New Roman"/>
                <w:szCs w:val="24"/>
              </w:rPr>
              <w:t>SNMP Trap</w:t>
            </w:r>
            <w:r>
              <w:rPr>
                <w:rFonts w:hint="eastAsia" w:ascii="Times New Roman" w:hAnsi="Times New Roman" w:cs="宋体"/>
                <w:szCs w:val="24"/>
              </w:rPr>
              <w:t>、</w:t>
            </w:r>
            <w:r>
              <w:rPr>
                <w:rFonts w:ascii="Times New Roman" w:hAnsi="Times New Roman"/>
                <w:szCs w:val="24"/>
              </w:rPr>
              <w:t>Netflow</w:t>
            </w:r>
            <w:r>
              <w:rPr>
                <w:rFonts w:hint="eastAsia" w:ascii="Times New Roman" w:hAnsi="Times New Roman" w:cs="宋体"/>
                <w:szCs w:val="24"/>
              </w:rPr>
              <w:t>、</w:t>
            </w:r>
            <w:r>
              <w:rPr>
                <w:rFonts w:ascii="Times New Roman" w:hAnsi="Times New Roman"/>
                <w:szCs w:val="24"/>
              </w:rPr>
              <w:t>JDBC</w:t>
            </w:r>
            <w:r>
              <w:rPr>
                <w:rFonts w:hint="eastAsia" w:ascii="Times New Roman" w:hAnsi="Times New Roman" w:cs="宋体"/>
                <w:szCs w:val="24"/>
              </w:rPr>
              <w:t>、</w:t>
            </w:r>
            <w:r>
              <w:rPr>
                <w:rFonts w:ascii="Times New Roman" w:hAnsi="Times New Roman"/>
                <w:szCs w:val="24"/>
              </w:rPr>
              <w:t>SSH</w:t>
            </w:r>
            <w:r>
              <w:rPr>
                <w:rFonts w:hint="eastAsia" w:ascii="Times New Roman" w:hAnsi="Times New Roman" w:cs="宋体"/>
                <w:szCs w:val="24"/>
              </w:rPr>
              <w:t>、</w:t>
            </w:r>
            <w:r>
              <w:rPr>
                <w:rFonts w:ascii="Times New Roman" w:hAnsi="Times New Roman"/>
                <w:szCs w:val="24"/>
              </w:rPr>
              <w:t>WMI</w:t>
            </w:r>
            <w:r>
              <w:rPr>
                <w:rFonts w:hint="eastAsia" w:ascii="Times New Roman" w:hAnsi="Times New Roman" w:cs="宋体"/>
                <w:szCs w:val="24"/>
              </w:rPr>
              <w:t>、</w:t>
            </w:r>
            <w:r>
              <w:rPr>
                <w:rFonts w:ascii="Times New Roman" w:hAnsi="Times New Roman"/>
                <w:szCs w:val="24"/>
              </w:rPr>
              <w:t>FTP</w:t>
            </w:r>
            <w:r>
              <w:rPr>
                <w:rFonts w:hint="eastAsia" w:ascii="Times New Roman" w:hAnsi="Times New Roman" w:cs="宋体"/>
                <w:szCs w:val="24"/>
              </w:rPr>
              <w:t>、</w:t>
            </w:r>
            <w:r>
              <w:rPr>
                <w:rFonts w:ascii="Times New Roman" w:hAnsi="Times New Roman"/>
                <w:szCs w:val="24"/>
              </w:rPr>
              <w:t>SFTP</w:t>
            </w:r>
            <w:r>
              <w:rPr>
                <w:rFonts w:hint="eastAsia" w:ascii="Times New Roman" w:hAnsi="Times New Roman" w:cs="宋体"/>
                <w:szCs w:val="24"/>
              </w:rPr>
              <w:t>、</w:t>
            </w:r>
            <w:r>
              <w:rPr>
                <w:rFonts w:ascii="Times New Roman" w:hAnsi="Times New Roman"/>
                <w:szCs w:val="24"/>
              </w:rPr>
              <w:t>SCP</w:t>
            </w:r>
            <w:r>
              <w:rPr>
                <w:rFonts w:hint="eastAsia" w:ascii="Times New Roman" w:hAnsi="Times New Roman" w:cs="宋体"/>
                <w:szCs w:val="24"/>
              </w:rPr>
              <w:t>文件等进行数据采集；支持通过</w:t>
            </w:r>
            <w:r>
              <w:rPr>
                <w:rFonts w:ascii="Times New Roman" w:hAnsi="Times New Roman"/>
                <w:szCs w:val="24"/>
              </w:rPr>
              <w:t>Agent</w:t>
            </w:r>
            <w:r>
              <w:rPr>
                <w:rFonts w:hint="eastAsia" w:ascii="Times New Roman" w:hAnsi="Times New Roman" w:cs="宋体"/>
                <w:szCs w:val="24"/>
              </w:rPr>
              <w:t>采集日志数据，支持标准化日志描述语言快速扩展兼容特殊日志。</w:t>
            </w:r>
          </w:p>
          <w:p>
            <w:pPr>
              <w:spacing w:line="20" w:lineRule="atLeast"/>
              <w:jc w:val="left"/>
            </w:pPr>
            <w:r>
              <w:rPr>
                <w:rFonts w:ascii="Times New Roman" w:hAnsi="Times New Roman"/>
                <w:szCs w:val="24"/>
              </w:rPr>
              <w:tab/>
            </w:r>
            <w:r>
              <w:rPr>
                <w:rFonts w:hint="eastAsia" w:ascii="Times New Roman" w:hAnsi="Times New Roman" w:cs="宋体"/>
                <w:szCs w:val="24"/>
              </w:rPr>
              <w:t>支持日志数据采集实时展示。</w:t>
            </w:r>
          </w:p>
          <w:p>
            <w:pPr>
              <w:spacing w:line="20" w:lineRule="atLeast"/>
              <w:jc w:val="left"/>
            </w:pPr>
            <w:r>
              <w:rPr>
                <w:rFonts w:ascii="Times New Roman" w:hAnsi="Times New Roman"/>
                <w:szCs w:val="21"/>
              </w:rPr>
              <w:tab/>
            </w:r>
            <w:r>
              <w:rPr>
                <w:rFonts w:hint="eastAsia" w:ascii="Times New Roman" w:hAnsi="Times New Roman" w:cs="宋体"/>
                <w:szCs w:val="21"/>
              </w:rPr>
              <w:t>★</w:t>
            </w:r>
            <w:r>
              <w:rPr>
                <w:rFonts w:hint="eastAsia" w:ascii="Times New Roman" w:hAnsi="Times New Roman" w:cs="宋体"/>
                <w:szCs w:val="24"/>
              </w:rPr>
              <w:t>支持包过滤策略、访问控制策略、</w:t>
            </w:r>
            <w:r>
              <w:rPr>
                <w:rFonts w:ascii="Times New Roman" w:hAnsi="Times New Roman"/>
                <w:szCs w:val="24"/>
              </w:rPr>
              <w:t>NAT</w:t>
            </w:r>
            <w:r>
              <w:rPr>
                <w:rFonts w:hint="eastAsia" w:ascii="Times New Roman" w:hAnsi="Times New Roman" w:cs="宋体"/>
                <w:szCs w:val="24"/>
              </w:rPr>
              <w:t>策略、内容过滤策略、带宽控制策略；防病毒策略参数、反垃圾邮件策略参数和防火墙参数的统一配置，支持策略分组，需与防火墙同品牌。</w:t>
            </w:r>
          </w:p>
          <w:p>
            <w:pPr>
              <w:spacing w:line="20" w:lineRule="atLeast"/>
              <w:jc w:val="left"/>
              <w:rPr>
                <w:color w:val="FF0000"/>
              </w:rPr>
            </w:pPr>
            <w:r>
              <w:rPr>
                <w:rFonts w:ascii="Times New Roman" w:hAnsi="Times New Roman"/>
                <w:szCs w:val="24"/>
              </w:rPr>
              <w:tab/>
            </w:r>
            <w:r>
              <w:rPr>
                <w:rFonts w:hint="eastAsia" w:ascii="Times New Roman" w:hAnsi="Times New Roman" w:cs="宋体"/>
                <w:szCs w:val="24"/>
              </w:rPr>
              <w:t>厂商具备《</w:t>
            </w:r>
            <w:r>
              <w:rPr>
                <w:rFonts w:ascii="Times New Roman" w:hAnsi="Times New Roman"/>
                <w:szCs w:val="24"/>
              </w:rPr>
              <w:t>TL9000</w:t>
            </w:r>
            <w:r>
              <w:rPr>
                <w:rFonts w:hint="eastAsia" w:ascii="Times New Roman" w:hAnsi="Times New Roman" w:cs="宋体"/>
                <w:szCs w:val="24"/>
              </w:rPr>
              <w:t>质量管理体系认证证书》。</w:t>
            </w:r>
          </w:p>
          <w:p>
            <w:pPr>
              <w:spacing w:line="20" w:lineRule="atLeast"/>
              <w:jc w:val="left"/>
            </w:pPr>
            <w:r>
              <w:rPr>
                <w:rFonts w:ascii="Times New Roman" w:hAnsi="Times New Roman"/>
                <w:szCs w:val="21"/>
              </w:rPr>
              <w:tab/>
            </w:r>
            <w:r>
              <w:rPr>
                <w:rFonts w:hint="eastAsia" w:ascii="Times New Roman" w:hAnsi="Times New Roman" w:cs="宋体"/>
                <w:szCs w:val="21"/>
              </w:rPr>
              <w:t>★厂商为国家级网络安全应急支撑单位。</w:t>
            </w:r>
            <w:r>
              <w:rPr>
                <w:rFonts w:hint="eastAsia" w:ascii="Times New Roman" w:hAnsi="Times New Roman" w:cs="宋体"/>
                <w:szCs w:val="24"/>
              </w:rPr>
              <w:t>五年质保和原厂服务。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天融信、绿盟、启明星辰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8</w:t>
            </w:r>
          </w:p>
        </w:tc>
        <w:tc>
          <w:tcPr>
            <w:tcW w:w="1357" w:type="dxa"/>
            <w:tcBorders>
              <w:left w:val="nil"/>
            </w:tcBorders>
            <w:vAlign w:val="center"/>
          </w:tcPr>
          <w:p>
            <w:pPr>
              <w:widowControl/>
              <w:spacing w:line="20" w:lineRule="atLeast"/>
              <w:jc w:val="center"/>
              <w:rPr>
                <w:rFonts w:ascii="宋体" w:cs="宋体"/>
                <w:szCs w:val="21"/>
              </w:rPr>
            </w:pPr>
            <w:r>
              <w:rPr>
                <w:rFonts w:ascii="宋体" w:hAnsi="宋体" w:cs="宋体"/>
                <w:szCs w:val="21"/>
              </w:rPr>
              <w:t>WEB</w:t>
            </w:r>
            <w:r>
              <w:rPr>
                <w:rFonts w:hint="eastAsia" w:ascii="宋体" w:hAnsi="宋体" w:cs="宋体"/>
                <w:szCs w:val="21"/>
              </w:rPr>
              <w:t>防火墙（含网页防篡改）</w:t>
            </w:r>
          </w:p>
        </w:tc>
        <w:tc>
          <w:tcPr>
            <w:tcW w:w="5528" w:type="dxa"/>
            <w:tcBorders>
              <w:left w:val="nil"/>
            </w:tcBorders>
            <w:vAlign w:val="center"/>
          </w:tcPr>
          <w:p>
            <w:pPr>
              <w:spacing w:line="20" w:lineRule="atLeast"/>
              <w:jc w:val="left"/>
            </w:pPr>
            <w:r>
              <w:rPr>
                <w:rFonts w:ascii="Times New Roman" w:hAnsi="Times New Roman"/>
                <w:szCs w:val="24"/>
              </w:rPr>
              <w:tab/>
            </w:r>
            <w:r>
              <w:rPr>
                <w:rFonts w:ascii="Times New Roman" w:hAnsi="Times New Roman"/>
                <w:szCs w:val="24"/>
              </w:rPr>
              <w:t>2U</w:t>
            </w:r>
            <w:r>
              <w:rPr>
                <w:rFonts w:hint="eastAsia" w:ascii="Times New Roman" w:hAnsi="Times New Roman" w:cs="宋体"/>
                <w:szCs w:val="24"/>
              </w:rPr>
              <w:t>机架式结构；最大配置为</w:t>
            </w:r>
            <w:r>
              <w:rPr>
                <w:rFonts w:ascii="Times New Roman" w:hAnsi="Times New Roman"/>
                <w:szCs w:val="24"/>
              </w:rPr>
              <w:t>26</w:t>
            </w:r>
            <w:r>
              <w:rPr>
                <w:rFonts w:hint="eastAsia" w:ascii="Times New Roman" w:hAnsi="Times New Roman" w:cs="宋体"/>
                <w:szCs w:val="24"/>
              </w:rPr>
              <w:t>个接口；默认包括</w:t>
            </w:r>
            <w:r>
              <w:rPr>
                <w:rFonts w:ascii="Times New Roman" w:hAnsi="Times New Roman"/>
                <w:szCs w:val="24"/>
              </w:rPr>
              <w:t>2</w:t>
            </w:r>
            <w:r>
              <w:rPr>
                <w:rFonts w:hint="eastAsia" w:ascii="Times New Roman" w:hAnsi="Times New Roman" w:cs="宋体"/>
                <w:szCs w:val="24"/>
              </w:rPr>
              <w:t>个可插拨的扩展槽和</w:t>
            </w:r>
            <w:r>
              <w:rPr>
                <w:rFonts w:ascii="Times New Roman" w:hAnsi="Times New Roman"/>
                <w:szCs w:val="24"/>
              </w:rPr>
              <w:t>6</w:t>
            </w:r>
            <w:r>
              <w:rPr>
                <w:rFonts w:hint="eastAsia" w:ascii="Times New Roman" w:hAnsi="Times New Roman" w:cs="宋体"/>
                <w:szCs w:val="24"/>
              </w:rPr>
              <w:t>个</w:t>
            </w:r>
            <w:r>
              <w:rPr>
                <w:rFonts w:ascii="Times New Roman" w:hAnsi="Times New Roman"/>
                <w:szCs w:val="24"/>
              </w:rPr>
              <w:t>10/100/1000BASE-T</w:t>
            </w:r>
            <w:r>
              <w:rPr>
                <w:rFonts w:hint="eastAsia" w:ascii="Times New Roman" w:hAnsi="Times New Roman" w:cs="宋体"/>
                <w:szCs w:val="24"/>
              </w:rPr>
              <w:t>接口和</w:t>
            </w:r>
            <w:r>
              <w:rPr>
                <w:rFonts w:ascii="Times New Roman" w:hAnsi="Times New Roman"/>
                <w:szCs w:val="24"/>
              </w:rPr>
              <w:t>4</w:t>
            </w:r>
            <w:r>
              <w:rPr>
                <w:rFonts w:hint="eastAsia" w:ascii="Times New Roman" w:hAnsi="Times New Roman" w:cs="宋体"/>
                <w:szCs w:val="24"/>
              </w:rPr>
              <w:t>个</w:t>
            </w:r>
            <w:r>
              <w:rPr>
                <w:rFonts w:ascii="Times New Roman" w:hAnsi="Times New Roman"/>
                <w:szCs w:val="24"/>
              </w:rPr>
              <w:t>SFP</w:t>
            </w:r>
            <w:r>
              <w:rPr>
                <w:rFonts w:hint="eastAsia" w:ascii="Times New Roman" w:hAnsi="Times New Roman" w:cs="宋体"/>
                <w:szCs w:val="24"/>
              </w:rPr>
              <w:t>插槽以及光模块，</w:t>
            </w:r>
            <w:r>
              <w:rPr>
                <w:rFonts w:ascii="Times New Roman" w:hAnsi="Times New Roman"/>
                <w:szCs w:val="24"/>
              </w:rPr>
              <w:t>2</w:t>
            </w:r>
            <w:r>
              <w:rPr>
                <w:rFonts w:hint="eastAsia" w:ascii="Times New Roman" w:hAnsi="Times New Roman" w:cs="宋体"/>
                <w:szCs w:val="24"/>
              </w:rPr>
              <w:t>个</w:t>
            </w:r>
            <w:r>
              <w:rPr>
                <w:rFonts w:ascii="Times New Roman" w:hAnsi="Times New Roman"/>
                <w:szCs w:val="24"/>
              </w:rPr>
              <w:t>10/100/1000BASE-T</w:t>
            </w:r>
            <w:r>
              <w:rPr>
                <w:rFonts w:hint="eastAsia" w:ascii="Times New Roman" w:hAnsi="Times New Roman" w:cs="宋体"/>
                <w:szCs w:val="24"/>
              </w:rPr>
              <w:t>接口（作为</w:t>
            </w:r>
            <w:r>
              <w:rPr>
                <w:rFonts w:ascii="Times New Roman" w:hAnsi="Times New Roman"/>
                <w:szCs w:val="24"/>
              </w:rPr>
              <w:t>HA</w:t>
            </w:r>
            <w:r>
              <w:rPr>
                <w:rFonts w:hint="eastAsia" w:ascii="Times New Roman" w:hAnsi="Times New Roman" w:cs="宋体"/>
                <w:szCs w:val="24"/>
              </w:rPr>
              <w:t>口和管理口），支持扩展</w:t>
            </w:r>
            <w:r>
              <w:rPr>
                <w:rFonts w:ascii="Times New Roman" w:hAnsi="Times New Roman"/>
                <w:szCs w:val="24"/>
              </w:rPr>
              <w:t>8</w:t>
            </w:r>
            <w:r>
              <w:rPr>
                <w:rFonts w:hint="eastAsia" w:ascii="Times New Roman" w:hAnsi="Times New Roman" w:cs="宋体"/>
                <w:szCs w:val="24"/>
              </w:rPr>
              <w:t>个万兆口。双电源；含</w:t>
            </w:r>
            <w:r>
              <w:rPr>
                <w:rFonts w:ascii="Times New Roman" w:hAnsi="Times New Roman"/>
                <w:szCs w:val="24"/>
              </w:rPr>
              <w:t>10</w:t>
            </w:r>
            <w:r>
              <w:rPr>
                <w:rFonts w:hint="eastAsia" w:ascii="Times New Roman" w:hAnsi="Times New Roman" w:cs="宋体"/>
                <w:szCs w:val="24"/>
              </w:rPr>
              <w:t>个</w:t>
            </w:r>
            <w:r>
              <w:rPr>
                <w:rFonts w:ascii="Times New Roman" w:hAnsi="Times New Roman"/>
                <w:szCs w:val="24"/>
              </w:rPr>
              <w:t>WEB</w:t>
            </w:r>
            <w:r>
              <w:rPr>
                <w:rFonts w:hint="eastAsia" w:ascii="Times New Roman" w:hAnsi="Times New Roman" w:cs="宋体"/>
                <w:szCs w:val="24"/>
              </w:rPr>
              <w:t>站点防篡改授权与</w:t>
            </w:r>
            <w:r>
              <w:rPr>
                <w:rFonts w:ascii="Times New Roman" w:hAnsi="Times New Roman"/>
                <w:szCs w:val="24"/>
              </w:rPr>
              <w:t>5</w:t>
            </w:r>
            <w:r>
              <w:rPr>
                <w:rFonts w:hint="eastAsia" w:ascii="Times New Roman" w:hAnsi="Times New Roman" w:cs="宋体"/>
                <w:szCs w:val="24"/>
              </w:rPr>
              <w:t>年特征库升级服务。并发连接</w:t>
            </w:r>
            <w:r>
              <w:rPr>
                <w:rFonts w:ascii="Times New Roman" w:hAnsi="Times New Roman"/>
                <w:szCs w:val="24"/>
              </w:rPr>
              <w:t>400</w:t>
            </w:r>
            <w:r>
              <w:rPr>
                <w:rFonts w:hint="eastAsia" w:ascii="Times New Roman" w:hAnsi="Times New Roman" w:cs="宋体"/>
                <w:szCs w:val="24"/>
              </w:rPr>
              <w:t>万；吞吐率</w:t>
            </w:r>
            <w:r>
              <w:rPr>
                <w:rFonts w:ascii="Times New Roman" w:hAnsi="Times New Roman"/>
                <w:szCs w:val="24"/>
              </w:rPr>
              <w:t>15000Mbps</w:t>
            </w:r>
            <w:r>
              <w:rPr>
                <w:rFonts w:hint="eastAsia" w:ascii="Times New Roman" w:hAnsi="Times New Roman" w:cs="宋体"/>
                <w:szCs w:val="24"/>
              </w:rPr>
              <w:t>。</w:t>
            </w:r>
          </w:p>
          <w:p>
            <w:pPr>
              <w:spacing w:line="20" w:lineRule="atLeast"/>
              <w:jc w:val="left"/>
            </w:pPr>
            <w:r>
              <w:rPr>
                <w:rFonts w:ascii="Times New Roman" w:hAnsi="Times New Roman"/>
                <w:szCs w:val="21"/>
              </w:rPr>
              <w:tab/>
            </w:r>
            <w:r>
              <w:rPr>
                <w:rFonts w:hint="eastAsia" w:ascii="Times New Roman" w:hAnsi="Times New Roman" w:cs="宋体"/>
                <w:szCs w:val="24"/>
              </w:rPr>
              <w:t>要求可停用或启用任意一条规则，当触发规则后可以制定针对该条规则的动作，包括阻断记录日志、阻断不记录日志、继续、警告、临时或永久跳转到某一重定向页面等动作（提供截图）。</w:t>
            </w:r>
          </w:p>
          <w:p>
            <w:pPr>
              <w:spacing w:line="20" w:lineRule="atLeast"/>
              <w:jc w:val="left"/>
            </w:pPr>
            <w:r>
              <w:rPr>
                <w:rFonts w:ascii="Times New Roman" w:hAnsi="Times New Roman"/>
                <w:szCs w:val="24"/>
              </w:rPr>
              <w:tab/>
            </w:r>
            <w:r>
              <w:rPr>
                <w:rFonts w:hint="eastAsia" w:ascii="Times New Roman" w:hAnsi="Times New Roman" w:cs="宋体"/>
                <w:szCs w:val="24"/>
              </w:rPr>
              <w:t>要求可对文件上传做控制，包括最多上传文件数、最大文件上传大小、最大表单个数、最大表单参数长度、可以通过对上传文件的扩展名、</w:t>
            </w:r>
            <w:r>
              <w:rPr>
                <w:rFonts w:ascii="Times New Roman" w:hAnsi="Times New Roman"/>
                <w:szCs w:val="24"/>
              </w:rPr>
              <w:t>MIME</w:t>
            </w:r>
            <w:r>
              <w:rPr>
                <w:rFonts w:hint="eastAsia" w:ascii="Times New Roman" w:hAnsi="Times New Roman" w:cs="宋体"/>
                <w:szCs w:val="24"/>
              </w:rPr>
              <w:t>类型及允许请求体编码类型等做上传控制（提供截图）。</w:t>
            </w:r>
          </w:p>
          <w:p>
            <w:pPr>
              <w:spacing w:line="20" w:lineRule="atLeast"/>
              <w:jc w:val="left"/>
            </w:pPr>
            <w:r>
              <w:rPr>
                <w:rFonts w:ascii="Times New Roman" w:hAnsi="Times New Roman"/>
                <w:szCs w:val="21"/>
              </w:rPr>
              <w:tab/>
            </w:r>
            <w:r>
              <w:rPr>
                <w:rFonts w:hint="eastAsia" w:ascii="Times New Roman" w:hAnsi="Times New Roman" w:cs="宋体"/>
                <w:szCs w:val="21"/>
              </w:rPr>
              <w:t>★</w:t>
            </w:r>
            <w:r>
              <w:rPr>
                <w:rFonts w:hint="eastAsia" w:ascii="Times New Roman" w:hAnsi="Times New Roman" w:cs="宋体"/>
                <w:szCs w:val="24"/>
              </w:rPr>
              <w:t>要求支持对客户端在单位时间内的访问</w:t>
            </w:r>
            <w:r>
              <w:rPr>
                <w:rFonts w:ascii="Times New Roman" w:hAnsi="Times New Roman"/>
                <w:szCs w:val="24"/>
              </w:rPr>
              <w:t>URI</w:t>
            </w:r>
            <w:r>
              <w:rPr>
                <w:rFonts w:hint="eastAsia" w:ascii="Times New Roman" w:hAnsi="Times New Roman" w:cs="宋体"/>
                <w:szCs w:val="24"/>
              </w:rPr>
              <w:t>的次数做控制配置，防止特定</w:t>
            </w:r>
            <w:r>
              <w:rPr>
                <w:rFonts w:ascii="Times New Roman" w:hAnsi="Times New Roman"/>
                <w:szCs w:val="24"/>
              </w:rPr>
              <w:t>URI</w:t>
            </w:r>
            <w:r>
              <w:rPr>
                <w:rFonts w:hint="eastAsia" w:ascii="Times New Roman" w:hAnsi="Times New Roman" w:cs="宋体"/>
                <w:szCs w:val="24"/>
              </w:rPr>
              <w:t>路径被</w:t>
            </w:r>
            <w:r>
              <w:rPr>
                <w:rFonts w:ascii="Times New Roman" w:hAnsi="Times New Roman"/>
                <w:szCs w:val="24"/>
              </w:rPr>
              <w:t>HTTP Flood</w:t>
            </w:r>
            <w:r>
              <w:rPr>
                <w:rFonts w:hint="eastAsia" w:ascii="Times New Roman" w:hAnsi="Times New Roman" w:cs="宋体"/>
                <w:szCs w:val="24"/>
              </w:rPr>
              <w:t>恶意</w:t>
            </w:r>
            <w:r>
              <w:rPr>
                <w:rFonts w:ascii="Times New Roman" w:hAnsi="Times New Roman"/>
                <w:szCs w:val="24"/>
              </w:rPr>
              <w:t>ddos</w:t>
            </w:r>
            <w:r>
              <w:rPr>
                <w:rFonts w:hint="eastAsia" w:ascii="Times New Roman" w:hAnsi="Times New Roman" w:cs="宋体"/>
                <w:szCs w:val="24"/>
              </w:rPr>
              <w:t>攻击访问消耗服务器资源导致服务器拒绝服务（提供截图）。</w:t>
            </w:r>
          </w:p>
          <w:p>
            <w:pPr>
              <w:spacing w:line="20" w:lineRule="atLeast"/>
              <w:jc w:val="left"/>
            </w:pPr>
            <w:r>
              <w:rPr>
                <w:rFonts w:ascii="Times New Roman" w:hAnsi="Times New Roman"/>
                <w:szCs w:val="24"/>
              </w:rPr>
              <w:tab/>
            </w:r>
            <w:r>
              <w:rPr>
                <w:rFonts w:hint="eastAsia" w:ascii="Times New Roman" w:hAnsi="Times New Roman" w:cs="宋体"/>
                <w:szCs w:val="24"/>
              </w:rPr>
              <w:t>系统支持黑白名单设置功能，提供进程黑白名单设置。</w:t>
            </w:r>
          </w:p>
          <w:p>
            <w:pPr>
              <w:spacing w:line="20" w:lineRule="atLeast"/>
              <w:jc w:val="left"/>
            </w:pPr>
            <w:r>
              <w:rPr>
                <w:rFonts w:ascii="Times New Roman" w:hAnsi="Times New Roman"/>
                <w:szCs w:val="24"/>
              </w:rPr>
              <w:tab/>
            </w:r>
            <w:r>
              <w:rPr>
                <w:rFonts w:hint="eastAsia" w:ascii="Times New Roman" w:hAnsi="Times New Roman" w:cs="宋体"/>
                <w:szCs w:val="24"/>
              </w:rPr>
              <w:t>系统支持对服务进行监控功能。</w:t>
            </w:r>
          </w:p>
          <w:p>
            <w:pPr>
              <w:spacing w:line="20" w:lineRule="atLeast"/>
              <w:jc w:val="left"/>
            </w:pPr>
            <w:r>
              <w:rPr>
                <w:rFonts w:ascii="Times New Roman" w:hAnsi="Times New Roman"/>
                <w:szCs w:val="24"/>
              </w:rPr>
              <w:tab/>
            </w:r>
            <w:r>
              <w:rPr>
                <w:rFonts w:hint="eastAsia" w:ascii="Times New Roman" w:hAnsi="Times New Roman" w:cs="宋体"/>
                <w:szCs w:val="24"/>
              </w:rPr>
              <w:t>支持各类网页文件的保护，包括静态和动态网页以及各类文件信息。</w:t>
            </w:r>
          </w:p>
          <w:p>
            <w:pPr>
              <w:spacing w:line="20" w:lineRule="atLeast"/>
              <w:jc w:val="left"/>
            </w:pPr>
            <w:r>
              <w:rPr>
                <w:rFonts w:ascii="Times New Roman" w:hAnsi="Times New Roman"/>
                <w:szCs w:val="24"/>
              </w:rPr>
              <w:tab/>
            </w:r>
            <w:r>
              <w:rPr>
                <w:rFonts w:hint="eastAsia" w:ascii="Times New Roman" w:hAnsi="Times New Roman" w:cs="宋体"/>
                <w:szCs w:val="24"/>
              </w:rPr>
              <w:t>厂商具备《</w:t>
            </w:r>
            <w:r>
              <w:rPr>
                <w:rFonts w:ascii="Times New Roman" w:hAnsi="Times New Roman"/>
                <w:szCs w:val="24"/>
              </w:rPr>
              <w:t>TL9000</w:t>
            </w:r>
            <w:r>
              <w:rPr>
                <w:rFonts w:hint="eastAsia" w:ascii="Times New Roman" w:hAnsi="Times New Roman" w:cs="宋体"/>
                <w:szCs w:val="24"/>
              </w:rPr>
              <w:t>质量管理体系认证证书》。</w:t>
            </w:r>
          </w:p>
          <w:p>
            <w:pPr>
              <w:spacing w:line="20" w:lineRule="atLeast"/>
              <w:jc w:val="left"/>
              <w:rPr>
                <w:color w:val="FF0000"/>
              </w:rPr>
            </w:pPr>
            <w:r>
              <w:rPr>
                <w:rFonts w:ascii="Times New Roman" w:hAnsi="Times New Roman"/>
                <w:szCs w:val="24"/>
              </w:rPr>
              <w:tab/>
            </w:r>
            <w:r>
              <w:rPr>
                <w:rFonts w:ascii="Times New Roman" w:hAnsi="Times New Roman"/>
                <w:szCs w:val="24"/>
              </w:rPr>
              <w:t>WEB</w:t>
            </w:r>
            <w:r>
              <w:rPr>
                <w:rFonts w:hint="eastAsia" w:ascii="Times New Roman" w:hAnsi="Times New Roman" w:cs="宋体"/>
                <w:szCs w:val="24"/>
              </w:rPr>
              <w:t>防火墙产品入选“江苏省符合信息安全等级保护二级以上标准（非涉密信息系统）网络安全产品与服务推荐目录（</w:t>
            </w:r>
            <w:r>
              <w:rPr>
                <w:rFonts w:ascii="Times New Roman" w:hAnsi="Times New Roman"/>
                <w:szCs w:val="24"/>
              </w:rPr>
              <w:t>2017</w:t>
            </w:r>
            <w:r>
              <w:rPr>
                <w:rFonts w:hint="eastAsia" w:ascii="Times New Roman" w:hAnsi="Times New Roman" w:cs="宋体"/>
                <w:szCs w:val="24"/>
              </w:rPr>
              <w:t>年版）”。</w:t>
            </w:r>
            <w:r>
              <w:rPr>
                <w:rFonts w:ascii="Times New Roman" w:hAnsi="Times New Roman"/>
                <w:szCs w:val="24"/>
              </w:rPr>
              <w:t>5</w:t>
            </w:r>
            <w:r>
              <w:rPr>
                <w:rFonts w:hint="eastAsia" w:ascii="Times New Roman" w:hAnsi="Times New Roman" w:cs="宋体"/>
                <w:szCs w:val="24"/>
              </w:rPr>
              <w:t>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天融信、绿盟、启明星辰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9</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光交换机</w:t>
            </w:r>
          </w:p>
        </w:tc>
        <w:tc>
          <w:tcPr>
            <w:tcW w:w="5528" w:type="dxa"/>
            <w:tcBorders>
              <w:left w:val="nil"/>
            </w:tcBorders>
            <w:vAlign w:val="center"/>
          </w:tcPr>
          <w:p>
            <w:pPr>
              <w:spacing w:line="20" w:lineRule="atLeast"/>
              <w:jc w:val="left"/>
            </w:pPr>
            <w:r>
              <w:rPr>
                <w:rFonts w:hint="eastAsia" w:ascii="Times New Roman" w:hAnsi="Times New Roman" w:cs="宋体"/>
                <w:szCs w:val="24"/>
              </w:rPr>
              <w:t>★固化千兆电口≥</w:t>
            </w:r>
            <w:r>
              <w:rPr>
                <w:rFonts w:ascii="Times New Roman" w:hAnsi="Times New Roman"/>
                <w:szCs w:val="24"/>
              </w:rPr>
              <w:t>30</w:t>
            </w:r>
            <w:r>
              <w:rPr>
                <w:rFonts w:hint="eastAsia" w:ascii="Times New Roman" w:hAnsi="Times New Roman" w:cs="宋体"/>
                <w:szCs w:val="24"/>
              </w:rPr>
              <w:t>个，万兆光口≥</w:t>
            </w:r>
            <w:r>
              <w:rPr>
                <w:rFonts w:ascii="Times New Roman" w:hAnsi="Times New Roman"/>
                <w:szCs w:val="24"/>
              </w:rPr>
              <w:t>4</w:t>
            </w:r>
            <w:r>
              <w:rPr>
                <w:rFonts w:hint="eastAsia" w:ascii="Times New Roman" w:hAnsi="Times New Roman" w:cs="宋体"/>
                <w:szCs w:val="24"/>
              </w:rPr>
              <w:t>个。提供官网截图作为证明并加盖原厂公章。</w:t>
            </w:r>
          </w:p>
          <w:p>
            <w:pPr>
              <w:spacing w:line="20" w:lineRule="atLeast"/>
              <w:jc w:val="left"/>
            </w:pPr>
            <w:r>
              <w:rPr>
                <w:rFonts w:hint="eastAsia" w:ascii="Times New Roman" w:hAnsi="Times New Roman" w:cs="宋体"/>
                <w:szCs w:val="24"/>
              </w:rPr>
              <w:t>★设备可提供</w:t>
            </w:r>
            <w:r>
              <w:rPr>
                <w:rFonts w:ascii="Times New Roman" w:hAnsi="Times New Roman"/>
                <w:szCs w:val="24"/>
              </w:rPr>
              <w:t>2</w:t>
            </w:r>
            <w:r>
              <w:rPr>
                <w:rFonts w:hint="eastAsia" w:ascii="Times New Roman" w:hAnsi="Times New Roman" w:cs="宋体"/>
                <w:szCs w:val="24"/>
              </w:rPr>
              <w:t>个扩展槽，提供官网截图作为证明并加盖原厂公章。</w:t>
            </w:r>
          </w:p>
          <w:p>
            <w:pPr>
              <w:spacing w:line="20" w:lineRule="atLeast"/>
              <w:jc w:val="left"/>
            </w:pPr>
            <w:r>
              <w:rPr>
                <w:rFonts w:hint="eastAsia" w:ascii="Times New Roman" w:hAnsi="Times New Roman" w:cs="宋体"/>
                <w:szCs w:val="24"/>
              </w:rPr>
              <w:t>交换容量≥</w:t>
            </w:r>
            <w:r>
              <w:rPr>
                <w:rFonts w:ascii="Times New Roman" w:hAnsi="Times New Roman"/>
                <w:szCs w:val="24"/>
              </w:rPr>
              <w:t>590Gbps</w:t>
            </w:r>
            <w:r>
              <w:rPr>
                <w:rFonts w:hint="eastAsia" w:ascii="Times New Roman" w:hAnsi="Times New Roman" w:cs="宋体"/>
                <w:szCs w:val="24"/>
              </w:rPr>
              <w:t>，包转发率≥</w:t>
            </w:r>
            <w:r>
              <w:rPr>
                <w:rFonts w:ascii="Times New Roman" w:hAnsi="Times New Roman"/>
                <w:szCs w:val="24"/>
              </w:rPr>
              <w:t xml:space="preserve">250Mpps </w:t>
            </w:r>
            <w:r>
              <w:rPr>
                <w:rFonts w:hint="eastAsia" w:ascii="Times New Roman" w:hAnsi="Times New Roman" w:cs="宋体"/>
                <w:szCs w:val="24"/>
              </w:rPr>
              <w:t>。</w:t>
            </w:r>
          </w:p>
          <w:p>
            <w:pPr>
              <w:spacing w:line="20" w:lineRule="atLeast"/>
              <w:jc w:val="left"/>
            </w:pPr>
            <w:r>
              <w:rPr>
                <w:rFonts w:hint="eastAsia" w:ascii="Times New Roman" w:hAnsi="Times New Roman" w:cs="宋体"/>
                <w:szCs w:val="24"/>
              </w:rPr>
              <w:t>支持</w:t>
            </w:r>
            <w:r>
              <w:rPr>
                <w:rFonts w:ascii="Times New Roman" w:hAnsi="Times New Roman"/>
                <w:szCs w:val="24"/>
              </w:rPr>
              <w:t>RIP</w:t>
            </w:r>
            <w:r>
              <w:rPr>
                <w:rFonts w:hint="eastAsia" w:ascii="Times New Roman" w:hAnsi="Times New Roman" w:cs="宋体"/>
                <w:szCs w:val="24"/>
              </w:rPr>
              <w:t>，</w:t>
            </w:r>
            <w:r>
              <w:rPr>
                <w:rFonts w:ascii="Times New Roman" w:hAnsi="Times New Roman"/>
                <w:szCs w:val="24"/>
              </w:rPr>
              <w:t>OSPF</w:t>
            </w:r>
            <w:r>
              <w:rPr>
                <w:rFonts w:hint="eastAsia" w:ascii="Times New Roman" w:hAnsi="Times New Roman" w:cs="宋体"/>
                <w:szCs w:val="24"/>
              </w:rPr>
              <w:t>，</w:t>
            </w:r>
            <w:r>
              <w:rPr>
                <w:rFonts w:ascii="Times New Roman" w:hAnsi="Times New Roman"/>
                <w:szCs w:val="24"/>
              </w:rPr>
              <w:t>BGP</w:t>
            </w:r>
            <w:r>
              <w:rPr>
                <w:rFonts w:hint="eastAsia" w:ascii="Times New Roman" w:hAnsi="Times New Roman" w:cs="宋体"/>
                <w:szCs w:val="24"/>
              </w:rPr>
              <w:t>，</w:t>
            </w:r>
            <w:r>
              <w:rPr>
                <w:rFonts w:ascii="Times New Roman" w:hAnsi="Times New Roman"/>
                <w:szCs w:val="24"/>
              </w:rPr>
              <w:t>RIPng</w:t>
            </w:r>
            <w:r>
              <w:rPr>
                <w:rFonts w:hint="eastAsia" w:ascii="Times New Roman" w:hAnsi="Times New Roman" w:cs="宋体"/>
                <w:szCs w:val="24"/>
              </w:rPr>
              <w:t>，</w:t>
            </w:r>
            <w:r>
              <w:rPr>
                <w:rFonts w:ascii="Times New Roman" w:hAnsi="Times New Roman"/>
                <w:szCs w:val="24"/>
              </w:rPr>
              <w:t>OSPFv3</w:t>
            </w:r>
            <w:r>
              <w:rPr>
                <w:rFonts w:hint="eastAsia" w:ascii="Times New Roman" w:hAnsi="Times New Roman" w:cs="宋体"/>
                <w:szCs w:val="24"/>
              </w:rPr>
              <w:t>，</w:t>
            </w:r>
            <w:r>
              <w:rPr>
                <w:rFonts w:ascii="Times New Roman" w:hAnsi="Times New Roman"/>
                <w:szCs w:val="24"/>
              </w:rPr>
              <w:t>BGP4+</w:t>
            </w:r>
            <w:r>
              <w:rPr>
                <w:rFonts w:hint="eastAsia" w:ascii="Times New Roman" w:hAnsi="Times New Roman" w:cs="宋体"/>
                <w:szCs w:val="24"/>
              </w:rPr>
              <w:t>。</w:t>
            </w:r>
          </w:p>
          <w:p>
            <w:pPr>
              <w:spacing w:line="20" w:lineRule="atLeast"/>
              <w:jc w:val="left"/>
            </w:pPr>
            <w:r>
              <w:rPr>
                <w:rFonts w:hint="eastAsia" w:ascii="Times New Roman" w:hAnsi="Times New Roman" w:cs="宋体"/>
                <w:szCs w:val="24"/>
              </w:rPr>
              <w:t>要求所投设备支持</w:t>
            </w:r>
            <w:r>
              <w:rPr>
                <w:rFonts w:ascii="Times New Roman" w:hAnsi="Times New Roman"/>
                <w:szCs w:val="24"/>
              </w:rPr>
              <w:t>1</w:t>
            </w:r>
            <w:r>
              <w:rPr>
                <w:rFonts w:hint="eastAsia" w:ascii="Times New Roman" w:hAnsi="Times New Roman" w:cs="宋体"/>
                <w:szCs w:val="24"/>
              </w:rPr>
              <w:t>对</w:t>
            </w:r>
            <w:r>
              <w:rPr>
                <w:rFonts w:ascii="Times New Roman" w:hAnsi="Times New Roman"/>
                <w:szCs w:val="24"/>
              </w:rPr>
              <w:t>1</w:t>
            </w:r>
            <w:r>
              <w:rPr>
                <w:rFonts w:hint="eastAsia" w:ascii="Times New Roman" w:hAnsi="Times New Roman" w:cs="宋体"/>
                <w:szCs w:val="24"/>
              </w:rPr>
              <w:t>、</w:t>
            </w:r>
            <w:r>
              <w:rPr>
                <w:rFonts w:ascii="Times New Roman" w:hAnsi="Times New Roman"/>
                <w:szCs w:val="24"/>
              </w:rPr>
              <w:t>1</w:t>
            </w:r>
            <w:r>
              <w:rPr>
                <w:rFonts w:hint="eastAsia" w:ascii="Times New Roman" w:hAnsi="Times New Roman" w:cs="宋体"/>
                <w:szCs w:val="24"/>
              </w:rPr>
              <w:t>对多、多对</w:t>
            </w:r>
            <w:r>
              <w:rPr>
                <w:rFonts w:ascii="Times New Roman" w:hAnsi="Times New Roman"/>
                <w:szCs w:val="24"/>
              </w:rPr>
              <w:t>1</w:t>
            </w:r>
            <w:r>
              <w:rPr>
                <w:rFonts w:hint="eastAsia" w:ascii="Times New Roman" w:hAnsi="Times New Roman" w:cs="宋体"/>
                <w:szCs w:val="24"/>
              </w:rPr>
              <w:t>和基于流的镜像；且支持</w:t>
            </w:r>
            <w:r>
              <w:rPr>
                <w:rFonts w:ascii="Times New Roman" w:hAnsi="Times New Roman"/>
                <w:szCs w:val="24"/>
              </w:rPr>
              <w:t>RSPAN</w:t>
            </w:r>
            <w:r>
              <w:rPr>
                <w:rFonts w:hint="eastAsia" w:ascii="Times New Roman" w:hAnsi="Times New Roman" w:cs="宋体"/>
                <w:szCs w:val="24"/>
              </w:rPr>
              <w:t>和</w:t>
            </w:r>
            <w:r>
              <w:rPr>
                <w:rFonts w:ascii="Times New Roman" w:hAnsi="Times New Roman"/>
                <w:szCs w:val="24"/>
              </w:rPr>
              <w:t xml:space="preserve">ERSPAN </w:t>
            </w:r>
            <w:r>
              <w:rPr>
                <w:rFonts w:hint="eastAsia" w:ascii="Times New Roman" w:hAnsi="Times New Roman" w:cs="宋体"/>
                <w:szCs w:val="24"/>
              </w:rPr>
              <w:t>。</w:t>
            </w:r>
          </w:p>
          <w:p>
            <w:pPr>
              <w:spacing w:line="20" w:lineRule="atLeast"/>
              <w:jc w:val="left"/>
            </w:pPr>
            <w:r>
              <w:rPr>
                <w:rFonts w:hint="eastAsia" w:ascii="Times New Roman" w:hAnsi="Times New Roman" w:cs="宋体"/>
                <w:szCs w:val="24"/>
              </w:rPr>
              <w:t>单台配置冗余电源，单台配置千兆电口≥</w:t>
            </w:r>
            <w:r>
              <w:rPr>
                <w:rFonts w:ascii="Times New Roman" w:hAnsi="Times New Roman"/>
                <w:szCs w:val="24"/>
              </w:rPr>
              <w:t>30</w:t>
            </w:r>
            <w:r>
              <w:rPr>
                <w:rFonts w:hint="eastAsia" w:ascii="Times New Roman" w:hAnsi="Times New Roman" w:cs="宋体"/>
                <w:szCs w:val="24"/>
              </w:rPr>
              <w:t>个，单台配置万兆光口≥</w:t>
            </w:r>
            <w:r>
              <w:rPr>
                <w:rFonts w:ascii="Times New Roman" w:hAnsi="Times New Roman"/>
                <w:szCs w:val="24"/>
              </w:rPr>
              <w:t>8</w:t>
            </w:r>
            <w:r>
              <w:rPr>
                <w:rFonts w:hint="eastAsia" w:ascii="Times New Roman" w:hAnsi="Times New Roman" w:cs="宋体"/>
                <w:szCs w:val="24"/>
              </w:rPr>
              <w:t>个。</w:t>
            </w:r>
          </w:p>
          <w:p>
            <w:pPr>
              <w:spacing w:line="20" w:lineRule="atLeast"/>
              <w:jc w:val="left"/>
            </w:pPr>
            <w:r>
              <w:rPr>
                <w:rFonts w:hint="eastAsia" w:ascii="Times New Roman" w:hAnsi="Times New Roman" w:cs="宋体"/>
                <w:szCs w:val="24"/>
              </w:rPr>
              <w:t>与核心交换机同一品牌。五年质保和原厂服务。</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华为、华三、锐捷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10</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服务器虚拟化软件</w:t>
            </w:r>
          </w:p>
        </w:tc>
        <w:tc>
          <w:tcPr>
            <w:tcW w:w="5528" w:type="dxa"/>
            <w:tcBorders>
              <w:left w:val="nil"/>
            </w:tcBorders>
            <w:vAlign w:val="center"/>
          </w:tcPr>
          <w:p>
            <w:pPr>
              <w:pStyle w:val="4"/>
              <w:shd w:val="clear" w:color="auto" w:fill="FFFFFF"/>
              <w:spacing w:beforeAutospacing="1" w:afterAutospacing="1" w:line="20" w:lineRule="atLeast"/>
              <w:ind w:firstLine="315" w:firstLineChars="150"/>
              <w:rPr>
                <w:rFonts w:hAnsi="宋体"/>
                <w:kern w:val="2"/>
                <w:sz w:val="21"/>
                <w:szCs w:val="21"/>
                <w:shd w:val="clear" w:color="auto" w:fill="FFFFFF"/>
              </w:rPr>
            </w:pPr>
            <w:r>
              <w:rPr>
                <w:rFonts w:hint="eastAsia" w:hAnsi="宋体"/>
                <w:kern w:val="2"/>
                <w:sz w:val="21"/>
                <w:szCs w:val="21"/>
                <w:shd w:val="clear" w:color="auto" w:fill="FFFFFF"/>
              </w:rPr>
              <w:t>本次配置</w:t>
            </w:r>
            <w:r>
              <w:rPr>
                <w:rFonts w:hAnsi="宋体"/>
                <w:kern w:val="2"/>
                <w:sz w:val="21"/>
                <w:szCs w:val="21"/>
                <w:shd w:val="clear" w:color="auto" w:fill="FFFFFF"/>
              </w:rPr>
              <w:t>10</w:t>
            </w:r>
            <w:r>
              <w:rPr>
                <w:rFonts w:hint="eastAsia" w:hAnsi="宋体"/>
                <w:kern w:val="2"/>
                <w:sz w:val="21"/>
                <w:szCs w:val="21"/>
                <w:shd w:val="clear" w:color="auto" w:fill="FFFFFF"/>
              </w:rPr>
              <w:t>个</w:t>
            </w:r>
            <w:r>
              <w:rPr>
                <w:rFonts w:hAnsi="宋体"/>
                <w:kern w:val="2"/>
                <w:sz w:val="21"/>
                <w:szCs w:val="21"/>
                <w:shd w:val="clear" w:color="auto" w:fill="FFFFFF"/>
              </w:rPr>
              <w:t>CPU</w:t>
            </w:r>
            <w:r>
              <w:rPr>
                <w:rFonts w:hint="eastAsia" w:hAnsi="宋体"/>
                <w:kern w:val="2"/>
                <w:sz w:val="21"/>
                <w:szCs w:val="21"/>
                <w:shd w:val="clear" w:color="auto" w:fill="FFFFFF"/>
              </w:rPr>
              <w:t>授权和</w:t>
            </w:r>
            <w:r>
              <w:rPr>
                <w:rFonts w:hAnsi="宋体"/>
                <w:kern w:val="2"/>
                <w:sz w:val="21"/>
                <w:szCs w:val="21"/>
                <w:shd w:val="clear" w:color="auto" w:fill="FFFFFF"/>
              </w:rPr>
              <w:t>1</w:t>
            </w:r>
            <w:r>
              <w:rPr>
                <w:rFonts w:hint="eastAsia" w:hAnsi="宋体"/>
                <w:kern w:val="2"/>
                <w:sz w:val="21"/>
                <w:szCs w:val="21"/>
                <w:shd w:val="clear" w:color="auto" w:fill="FFFFFF"/>
              </w:rPr>
              <w:t>个管理中心授权。</w:t>
            </w:r>
          </w:p>
          <w:p>
            <w:pPr>
              <w:pStyle w:val="4"/>
              <w:shd w:val="clear" w:color="auto" w:fill="FFFFFF"/>
              <w:spacing w:beforeAutospacing="1" w:afterAutospacing="1" w:line="20" w:lineRule="atLeast"/>
              <w:ind w:firstLine="315" w:firstLineChars="150"/>
              <w:rPr>
                <w:rFonts w:hAnsi="宋体"/>
                <w:kern w:val="2"/>
                <w:sz w:val="21"/>
                <w:szCs w:val="21"/>
                <w:shd w:val="clear" w:color="auto" w:fill="FFFFFF"/>
              </w:rPr>
            </w:pPr>
            <w:r>
              <w:rPr>
                <w:rFonts w:hint="eastAsia" w:hAnsi="宋体"/>
                <w:kern w:val="2"/>
                <w:sz w:val="21"/>
                <w:szCs w:val="21"/>
                <w:shd w:val="clear" w:color="auto" w:fill="FFFFFF"/>
              </w:rPr>
              <w:t>采用裸金属架构，虚拟机可以实现物理机的全部功能，如具有自己的资源（内存、</w:t>
            </w:r>
            <w:r>
              <w:rPr>
                <w:rFonts w:hAnsi="宋体"/>
                <w:kern w:val="2"/>
                <w:sz w:val="21"/>
                <w:szCs w:val="21"/>
                <w:shd w:val="clear" w:color="auto" w:fill="FFFFFF"/>
              </w:rPr>
              <w:t>CPU</w:t>
            </w:r>
            <w:r>
              <w:rPr>
                <w:rFonts w:hint="eastAsia" w:hAnsi="宋体"/>
                <w:kern w:val="2"/>
                <w:sz w:val="21"/>
                <w:szCs w:val="21"/>
                <w:shd w:val="clear" w:color="auto" w:fill="FFFFFF"/>
              </w:rPr>
              <w:t>、网卡、存储），可以指定单独的</w:t>
            </w:r>
            <w:r>
              <w:rPr>
                <w:rFonts w:hAnsi="宋体"/>
                <w:kern w:val="2"/>
                <w:sz w:val="21"/>
                <w:szCs w:val="21"/>
                <w:shd w:val="clear" w:color="auto" w:fill="FFFFFF"/>
              </w:rPr>
              <w:t>IP</w:t>
            </w:r>
            <w:r>
              <w:rPr>
                <w:rFonts w:hint="eastAsia" w:hAnsi="宋体"/>
                <w:kern w:val="2"/>
                <w:sz w:val="21"/>
                <w:szCs w:val="21"/>
                <w:shd w:val="clear" w:color="auto" w:fill="FFFFFF"/>
              </w:rPr>
              <w:t>地址、</w:t>
            </w:r>
            <w:r>
              <w:rPr>
                <w:rFonts w:hAnsi="宋体"/>
                <w:kern w:val="2"/>
                <w:sz w:val="21"/>
                <w:szCs w:val="21"/>
                <w:shd w:val="clear" w:color="auto" w:fill="FFFFFF"/>
              </w:rPr>
              <w:t>MAC</w:t>
            </w:r>
            <w:r>
              <w:rPr>
                <w:rFonts w:hint="eastAsia" w:hAnsi="宋体"/>
                <w:kern w:val="2"/>
                <w:sz w:val="21"/>
                <w:szCs w:val="21"/>
                <w:shd w:val="clear" w:color="auto" w:fill="FFFFFF"/>
              </w:rPr>
              <w:t>地址等，同时可以对资源中的</w:t>
            </w:r>
            <w:r>
              <w:rPr>
                <w:rFonts w:hAnsi="宋体"/>
                <w:kern w:val="2"/>
                <w:sz w:val="21"/>
                <w:szCs w:val="21"/>
                <w:shd w:val="clear" w:color="auto" w:fill="FFFFFF"/>
              </w:rPr>
              <w:t>CPU</w:t>
            </w:r>
            <w:r>
              <w:rPr>
                <w:rFonts w:hint="eastAsia" w:hAnsi="宋体"/>
                <w:kern w:val="2"/>
                <w:sz w:val="21"/>
                <w:szCs w:val="21"/>
                <w:shd w:val="clear" w:color="auto" w:fill="FFFFFF"/>
              </w:rPr>
              <w:t>、网络、磁盘使用率等指标进行实时统计，并能反映目前物理机、虚拟机的资源瓶颈，支持现有市场上的主流</w:t>
            </w:r>
            <w:r>
              <w:rPr>
                <w:rFonts w:hAnsi="宋体"/>
                <w:kern w:val="2"/>
                <w:sz w:val="21"/>
                <w:szCs w:val="21"/>
                <w:shd w:val="clear" w:color="auto" w:fill="FFFFFF"/>
              </w:rPr>
              <w:t>x86</w:t>
            </w:r>
            <w:r>
              <w:rPr>
                <w:rFonts w:hint="eastAsia" w:hAnsi="宋体"/>
                <w:kern w:val="2"/>
                <w:sz w:val="21"/>
                <w:szCs w:val="21"/>
                <w:shd w:val="clear" w:color="auto" w:fill="FFFFFF"/>
              </w:rPr>
              <w:t>服务器和主流的存储阵列产品以及主流操作系统。</w:t>
            </w:r>
          </w:p>
          <w:p>
            <w:pPr>
              <w:pStyle w:val="4"/>
              <w:shd w:val="clear" w:color="auto" w:fill="FFFFFF"/>
              <w:spacing w:beforeAutospacing="1" w:afterAutospacing="1" w:line="20" w:lineRule="atLeast"/>
              <w:rPr>
                <w:rFonts w:hAnsi="宋体"/>
                <w:kern w:val="2"/>
                <w:sz w:val="21"/>
                <w:szCs w:val="21"/>
                <w:shd w:val="clear" w:color="auto" w:fill="FFFFFF"/>
              </w:rPr>
            </w:pPr>
            <w:r>
              <w:rPr>
                <w:rFonts w:hint="eastAsia" w:hAnsi="宋体"/>
                <w:kern w:val="2"/>
                <w:sz w:val="21"/>
                <w:szCs w:val="21"/>
                <w:shd w:val="clear" w:color="auto" w:fill="FFFFFF"/>
              </w:rPr>
              <w:t>功能性要求：提供</w:t>
            </w:r>
            <w:r>
              <w:rPr>
                <w:rFonts w:hAnsi="宋体"/>
                <w:kern w:val="2"/>
                <w:sz w:val="21"/>
                <w:szCs w:val="21"/>
                <w:shd w:val="clear" w:color="auto" w:fill="FFFFFF"/>
              </w:rPr>
              <w:t>HA</w:t>
            </w:r>
            <w:r>
              <w:rPr>
                <w:rFonts w:hint="eastAsia" w:hAnsi="宋体"/>
                <w:kern w:val="2"/>
                <w:sz w:val="21"/>
                <w:szCs w:val="21"/>
                <w:shd w:val="clear" w:color="auto" w:fill="FFFFFF"/>
              </w:rPr>
              <w:t>功能，当集群中的主机硬件或虚拟化软件发生故障时，该主机上的虚拟机可以在集群之内的其它主机上自动重启。当虚拟机的客户操作系统出现故障时，可以自动重启该虚拟机客户操作系统，保障业务连续性，虚拟机可以被外部存储阵列识别，实现基于存储策略的管理</w:t>
            </w:r>
            <w:r>
              <w:rPr>
                <w:rFonts w:hAnsi="宋体"/>
                <w:kern w:val="2"/>
                <w:sz w:val="21"/>
                <w:szCs w:val="21"/>
                <w:shd w:val="clear" w:color="auto" w:fill="FFFFFF"/>
              </w:rPr>
              <w:t>(SPBM)</w:t>
            </w:r>
            <w:r>
              <w:rPr>
                <w:rFonts w:hint="eastAsia" w:hAnsi="宋体"/>
                <w:kern w:val="2"/>
                <w:sz w:val="21"/>
                <w:szCs w:val="21"/>
                <w:shd w:val="clear" w:color="auto" w:fill="FFFFFF"/>
              </w:rPr>
              <w:t>，可允许跨存储层实现通用管理以及动态存储类服务自动化，可实现按虚拟机级别的数据服务</w:t>
            </w:r>
            <w:r>
              <w:rPr>
                <w:rFonts w:hAnsi="宋体"/>
                <w:kern w:val="2"/>
                <w:sz w:val="21"/>
                <w:szCs w:val="21"/>
                <w:shd w:val="clear" w:color="auto" w:fill="FFFFFF"/>
              </w:rPr>
              <w:t>(</w:t>
            </w:r>
            <w:r>
              <w:rPr>
                <w:rFonts w:hint="eastAsia" w:hAnsi="宋体"/>
                <w:kern w:val="2"/>
                <w:sz w:val="21"/>
                <w:szCs w:val="21"/>
                <w:shd w:val="clear" w:color="auto" w:fill="FFFFFF"/>
              </w:rPr>
              <w:t>快照、克隆、远程复制、重复数据消除等</w:t>
            </w:r>
            <w:r>
              <w:rPr>
                <w:rFonts w:hAnsi="宋体"/>
                <w:kern w:val="2"/>
                <w:sz w:val="21"/>
                <w:szCs w:val="21"/>
                <w:shd w:val="clear" w:color="auto" w:fill="FFFFFF"/>
              </w:rPr>
              <w:t xml:space="preserve">) </w:t>
            </w:r>
            <w:r>
              <w:rPr>
                <w:rFonts w:hint="eastAsia" w:hAnsi="宋体"/>
                <w:kern w:val="2"/>
                <w:sz w:val="21"/>
                <w:szCs w:val="21"/>
                <w:shd w:val="clear" w:color="auto" w:fill="FFFFFF"/>
              </w:rPr>
              <w:t>，提供虚拟机的存储在线迁移功能，无需中断或停机即可将正在运行的虚拟机从一个存储位置实时迁移到另一个存储位置。支持跨不同存储类型以及不同厂商存储产品之间进行在线迁移，提供虚拟机的备份功能，能够利用重复数据删除技术对整个虚拟机或虚拟机单个磁盘快速进行无代理备份</w:t>
            </w:r>
            <w:r>
              <w:rPr>
                <w:rFonts w:hAnsi="宋体"/>
                <w:kern w:val="2"/>
                <w:sz w:val="21"/>
                <w:szCs w:val="21"/>
                <w:shd w:val="clear" w:color="auto" w:fill="FFFFFF"/>
              </w:rPr>
              <w:t>(</w:t>
            </w:r>
            <w:r>
              <w:rPr>
                <w:rFonts w:hint="eastAsia" w:hAnsi="宋体"/>
                <w:kern w:val="2"/>
                <w:sz w:val="21"/>
                <w:szCs w:val="21"/>
                <w:shd w:val="clear" w:color="auto" w:fill="FFFFFF"/>
              </w:rPr>
              <w:t>全备份或增量备份</w:t>
            </w:r>
            <w:r>
              <w:rPr>
                <w:rFonts w:hAnsi="宋体"/>
                <w:kern w:val="2"/>
                <w:sz w:val="21"/>
                <w:szCs w:val="21"/>
                <w:shd w:val="clear" w:color="auto" w:fill="FFFFFF"/>
              </w:rPr>
              <w:t>)</w:t>
            </w:r>
            <w:r>
              <w:rPr>
                <w:rFonts w:hint="eastAsia" w:hAnsi="宋体"/>
                <w:kern w:val="2"/>
                <w:sz w:val="21"/>
                <w:szCs w:val="21"/>
                <w:shd w:val="clear" w:color="auto" w:fill="FFFFFF"/>
              </w:rPr>
              <w:t>和恢复。同时提供备份接口，能够与第三方备份软件无缝兼容对虚拟机进行集中备份。还支持诸如</w:t>
            </w:r>
            <w:r>
              <w:rPr>
                <w:rFonts w:hAnsi="宋体"/>
                <w:kern w:val="2"/>
                <w:sz w:val="21"/>
                <w:szCs w:val="21"/>
                <w:shd w:val="clear" w:color="auto" w:fill="FFFFFF"/>
              </w:rPr>
              <w:t>Microsoft Exchange</w:t>
            </w:r>
            <w:r>
              <w:rPr>
                <w:rFonts w:hint="eastAsia" w:hAnsi="宋体"/>
                <w:kern w:val="2"/>
                <w:sz w:val="21"/>
                <w:szCs w:val="21"/>
                <w:shd w:val="clear" w:color="auto" w:fill="FFFFFF"/>
              </w:rPr>
              <w:t>、</w:t>
            </w:r>
            <w:r>
              <w:rPr>
                <w:rFonts w:hAnsi="宋体"/>
                <w:kern w:val="2"/>
                <w:sz w:val="21"/>
                <w:szCs w:val="21"/>
                <w:shd w:val="clear" w:color="auto" w:fill="FFFFFF"/>
              </w:rPr>
              <w:t xml:space="preserve">SQL Server </w:t>
            </w:r>
            <w:r>
              <w:rPr>
                <w:rFonts w:hint="eastAsia" w:hAnsi="宋体"/>
                <w:kern w:val="2"/>
                <w:sz w:val="21"/>
                <w:szCs w:val="21"/>
                <w:shd w:val="clear" w:color="auto" w:fill="FFFFFF"/>
              </w:rPr>
              <w:t>和</w:t>
            </w:r>
            <w:r>
              <w:rPr>
                <w:rFonts w:hAnsi="宋体"/>
                <w:kern w:val="2"/>
                <w:sz w:val="21"/>
                <w:szCs w:val="21"/>
                <w:shd w:val="clear" w:color="auto" w:fill="FFFFFF"/>
              </w:rPr>
              <w:t xml:space="preserve"> SharePoint </w:t>
            </w:r>
            <w:r>
              <w:rPr>
                <w:rFonts w:hint="eastAsia" w:hAnsi="宋体"/>
                <w:kern w:val="2"/>
                <w:sz w:val="21"/>
                <w:szCs w:val="21"/>
                <w:shd w:val="clear" w:color="auto" w:fill="FFFFFF"/>
              </w:rPr>
              <w:t>应用级的备份，每台虚拟化主机至少支持</w:t>
            </w:r>
            <w:r>
              <w:rPr>
                <w:rFonts w:hAnsi="宋体"/>
                <w:kern w:val="2"/>
                <w:sz w:val="21"/>
                <w:szCs w:val="21"/>
                <w:shd w:val="clear" w:color="auto" w:fill="FFFFFF"/>
              </w:rPr>
              <w:t>480</w:t>
            </w:r>
            <w:r>
              <w:rPr>
                <w:rFonts w:hint="eastAsia" w:hAnsi="宋体"/>
                <w:kern w:val="2"/>
                <w:sz w:val="21"/>
                <w:szCs w:val="21"/>
                <w:shd w:val="clear" w:color="auto" w:fill="FFFFFF"/>
              </w:rPr>
              <w:t>颗逻辑</w:t>
            </w:r>
            <w:r>
              <w:rPr>
                <w:rFonts w:hAnsi="宋体"/>
                <w:kern w:val="2"/>
                <w:sz w:val="21"/>
                <w:szCs w:val="21"/>
                <w:shd w:val="clear" w:color="auto" w:fill="FFFFFF"/>
              </w:rPr>
              <w:t>CPU</w:t>
            </w:r>
            <w:r>
              <w:rPr>
                <w:rFonts w:hint="eastAsia" w:hAnsi="宋体"/>
                <w:kern w:val="2"/>
                <w:sz w:val="21"/>
                <w:szCs w:val="21"/>
                <w:shd w:val="clear" w:color="auto" w:fill="FFFFFF"/>
              </w:rPr>
              <w:t>、至少支持</w:t>
            </w:r>
            <w:r>
              <w:rPr>
                <w:rFonts w:hAnsi="宋体"/>
                <w:kern w:val="2"/>
                <w:sz w:val="21"/>
                <w:szCs w:val="21"/>
                <w:shd w:val="clear" w:color="auto" w:fill="FFFFFF"/>
              </w:rPr>
              <w:t>12TB</w:t>
            </w:r>
            <w:r>
              <w:rPr>
                <w:rFonts w:hint="eastAsia" w:hAnsi="宋体"/>
                <w:kern w:val="2"/>
                <w:sz w:val="21"/>
                <w:szCs w:val="21"/>
                <w:shd w:val="clear" w:color="auto" w:fill="FFFFFF"/>
              </w:rPr>
              <w:t>内存，同时官方公布虚拟机至少支持</w:t>
            </w:r>
            <w:r>
              <w:rPr>
                <w:rFonts w:hAnsi="宋体"/>
                <w:kern w:val="2"/>
                <w:sz w:val="21"/>
                <w:szCs w:val="21"/>
                <w:shd w:val="clear" w:color="auto" w:fill="FFFFFF"/>
              </w:rPr>
              <w:t>150</w:t>
            </w:r>
            <w:r>
              <w:rPr>
                <w:rFonts w:hint="eastAsia" w:hAnsi="宋体"/>
                <w:kern w:val="2"/>
                <w:sz w:val="21"/>
                <w:szCs w:val="21"/>
                <w:shd w:val="clear" w:color="auto" w:fill="FFFFFF"/>
              </w:rPr>
              <w:t>种以上的客户操作系统</w:t>
            </w:r>
          </w:p>
          <w:p>
            <w:pPr>
              <w:pStyle w:val="4"/>
              <w:shd w:val="clear" w:color="auto" w:fill="FFFFFF"/>
              <w:spacing w:beforeAutospacing="1" w:afterAutospacing="1" w:line="20" w:lineRule="atLeast"/>
              <w:rPr>
                <w:rFonts w:hAnsi="宋体"/>
                <w:kern w:val="2"/>
                <w:sz w:val="21"/>
                <w:szCs w:val="21"/>
                <w:shd w:val="clear" w:color="auto" w:fill="FFFFFF"/>
              </w:rPr>
            </w:pPr>
            <w:r>
              <w:rPr>
                <w:rFonts w:hint="eastAsia" w:hAnsi="宋体"/>
                <w:kern w:val="2"/>
                <w:sz w:val="21"/>
                <w:szCs w:val="21"/>
                <w:shd w:val="clear" w:color="auto" w:fill="FFFFFF"/>
              </w:rPr>
              <w:t>虚拟化管理：支持单点管理，可以从单个控制台对所有虚拟机的配置情况、负载情况进行集中监控，并根据实际需要实时进行资源调整，提供统一的图形界面管理软件，可以在一个地点完成所有虚拟机的日常管理工作，包括控制管理、</w:t>
            </w:r>
            <w:r>
              <w:rPr>
                <w:rFonts w:hAnsi="宋体"/>
                <w:kern w:val="2"/>
                <w:sz w:val="21"/>
                <w:szCs w:val="21"/>
                <w:shd w:val="clear" w:color="auto" w:fill="FFFFFF"/>
              </w:rPr>
              <w:t>CPU</w:t>
            </w:r>
            <w:r>
              <w:rPr>
                <w:rFonts w:hint="eastAsia" w:hAnsi="宋体"/>
                <w:kern w:val="2"/>
                <w:sz w:val="21"/>
                <w:szCs w:val="21"/>
                <w:shd w:val="clear" w:color="auto" w:fill="FFFFFF"/>
              </w:rPr>
              <w:t>内存管理、用户管理、存储管理、网络管理、日志收集、性能分析、故障诊断、权限管理、在线维护等工作。同时能够直接配置、管理存储阵列，具有对存储阵列的多路径管理功能。支持</w:t>
            </w:r>
            <w:r>
              <w:rPr>
                <w:rFonts w:hAnsi="宋体"/>
                <w:kern w:val="2"/>
                <w:sz w:val="21"/>
                <w:szCs w:val="21"/>
                <w:shd w:val="clear" w:color="auto" w:fill="FFFFFF"/>
              </w:rPr>
              <w:t>QoS</w:t>
            </w:r>
            <w:r>
              <w:rPr>
                <w:rFonts w:hint="eastAsia" w:hAnsi="宋体"/>
                <w:kern w:val="2"/>
                <w:sz w:val="21"/>
                <w:szCs w:val="21"/>
                <w:shd w:val="clear" w:color="auto" w:fill="FFFFFF"/>
              </w:rPr>
              <w:t>能力，支持基于应用程序的服务级别自动管理功能，持</w:t>
            </w:r>
            <w:r>
              <w:rPr>
                <w:rFonts w:hAnsi="宋体"/>
                <w:kern w:val="2"/>
                <w:sz w:val="21"/>
                <w:szCs w:val="21"/>
                <w:shd w:val="clear" w:color="auto" w:fill="FFFFFF"/>
              </w:rPr>
              <w:t>AD</w:t>
            </w:r>
            <w:r>
              <w:rPr>
                <w:rFonts w:hint="eastAsia" w:hAnsi="宋体"/>
                <w:kern w:val="2"/>
                <w:sz w:val="21"/>
                <w:szCs w:val="21"/>
                <w:shd w:val="clear" w:color="auto" w:fill="FFFFFF"/>
              </w:rPr>
              <w:t>域整合，域用户可以访问控制台，由</w:t>
            </w:r>
            <w:r>
              <w:rPr>
                <w:rFonts w:hAnsi="宋体"/>
                <w:kern w:val="2"/>
                <w:sz w:val="21"/>
                <w:szCs w:val="21"/>
                <w:shd w:val="clear" w:color="auto" w:fill="FFFFFF"/>
              </w:rPr>
              <w:t>AD</w:t>
            </w:r>
            <w:r>
              <w:rPr>
                <w:rFonts w:hint="eastAsia" w:hAnsi="宋体"/>
                <w:kern w:val="2"/>
                <w:sz w:val="21"/>
                <w:szCs w:val="21"/>
                <w:shd w:val="clear" w:color="auto" w:fill="FFFFFF"/>
              </w:rPr>
              <w:t>来处理用户身份验证，同时支持单点登录，用户只需登录一次，无需进一步的身份验证即可访问控制台并对集群进行监控与管理。</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曙光、</w:t>
            </w:r>
            <w:r>
              <w:rPr>
                <w:rFonts w:ascii="宋体" w:hAnsi="宋体" w:cs="宋体"/>
                <w:szCs w:val="21"/>
              </w:rPr>
              <w:t>Vmware</w:t>
            </w:r>
            <w:r>
              <w:rPr>
                <w:rFonts w:hint="eastAsia" w:ascii="宋体" w:hAnsi="宋体" w:cs="宋体"/>
                <w:szCs w:val="21"/>
              </w:rPr>
              <w:t>、联想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11</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服务器</w:t>
            </w:r>
          </w:p>
        </w:tc>
        <w:tc>
          <w:tcPr>
            <w:tcW w:w="5528" w:type="dxa"/>
            <w:tcBorders>
              <w:left w:val="nil"/>
            </w:tcBorders>
            <w:vAlign w:val="center"/>
          </w:tcPr>
          <w:p>
            <w:pPr>
              <w:spacing w:line="20" w:lineRule="atLeast"/>
              <w:ind w:firstLine="420" w:firstLineChars="200"/>
              <w:rPr>
                <w:rFonts w:ascii="宋体" w:cs="宋体"/>
                <w:b/>
                <w:szCs w:val="21"/>
              </w:rPr>
            </w:pPr>
            <w:r>
              <w:rPr>
                <w:rFonts w:ascii="宋体" w:hAnsi="宋体" w:cs="宋体"/>
                <w:color w:val="000000"/>
                <w:szCs w:val="21"/>
              </w:rPr>
              <w:t>2U</w:t>
            </w:r>
            <w:r>
              <w:rPr>
                <w:rFonts w:hint="eastAsia" w:ascii="宋体" w:hAnsi="宋体" w:cs="宋体"/>
                <w:color w:val="000000"/>
                <w:szCs w:val="21"/>
              </w:rPr>
              <w:t>双路机架式服务器，配置≥</w:t>
            </w:r>
            <w:r>
              <w:rPr>
                <w:rFonts w:ascii="宋体" w:hAnsi="宋体" w:cs="宋体"/>
                <w:color w:val="000000"/>
                <w:szCs w:val="21"/>
              </w:rPr>
              <w:t>2</w:t>
            </w:r>
            <w:r>
              <w:rPr>
                <w:rFonts w:hint="eastAsia" w:ascii="宋体" w:hAnsi="宋体" w:cs="宋体"/>
                <w:color w:val="000000"/>
                <w:szCs w:val="21"/>
              </w:rPr>
              <w:t>颗</w:t>
            </w:r>
            <w:r>
              <w:rPr>
                <w:rFonts w:ascii="宋体" w:hAnsi="宋体" w:cs="宋体"/>
                <w:color w:val="000000"/>
                <w:szCs w:val="21"/>
              </w:rPr>
              <w:t>CPU</w:t>
            </w:r>
            <w:r>
              <w:rPr>
                <w:rFonts w:hint="eastAsia" w:ascii="宋体" w:hAnsi="宋体" w:cs="宋体"/>
                <w:color w:val="000000"/>
                <w:szCs w:val="21"/>
              </w:rPr>
              <w:t>，每颗</w:t>
            </w:r>
            <w:r>
              <w:rPr>
                <w:rFonts w:ascii="宋体" w:hAnsi="宋体" w:cs="宋体"/>
                <w:color w:val="000000"/>
                <w:szCs w:val="21"/>
              </w:rPr>
              <w:t>CPU</w:t>
            </w:r>
            <w:r>
              <w:rPr>
                <w:rFonts w:hint="eastAsia" w:ascii="宋体" w:hAnsi="宋体" w:cs="宋体"/>
                <w:color w:val="000000"/>
                <w:szCs w:val="21"/>
              </w:rPr>
              <w:t>核心数≥</w:t>
            </w:r>
            <w:r>
              <w:rPr>
                <w:rFonts w:ascii="宋体" w:hAnsi="宋体" w:cs="宋体"/>
                <w:color w:val="000000"/>
                <w:szCs w:val="21"/>
              </w:rPr>
              <w:t>16</w:t>
            </w:r>
            <w:r>
              <w:rPr>
                <w:rFonts w:hint="eastAsia" w:ascii="宋体" w:hAnsi="宋体" w:cs="宋体"/>
                <w:color w:val="000000"/>
                <w:szCs w:val="21"/>
              </w:rPr>
              <w:t>核，每颗</w:t>
            </w:r>
            <w:r>
              <w:rPr>
                <w:rFonts w:ascii="宋体" w:hAnsi="宋体" w:cs="宋体"/>
                <w:color w:val="000000"/>
                <w:szCs w:val="21"/>
              </w:rPr>
              <w:t>CPU</w:t>
            </w:r>
            <w:r>
              <w:rPr>
                <w:rFonts w:hint="eastAsia" w:ascii="宋体" w:hAnsi="宋体" w:cs="宋体"/>
                <w:color w:val="000000"/>
                <w:szCs w:val="21"/>
              </w:rPr>
              <w:t>主频≥</w:t>
            </w:r>
            <w:r>
              <w:rPr>
                <w:rFonts w:ascii="宋体" w:hAnsi="宋体" w:cs="宋体"/>
                <w:color w:val="000000"/>
                <w:szCs w:val="21"/>
              </w:rPr>
              <w:t>2.1GHz</w:t>
            </w:r>
            <w:r>
              <w:rPr>
                <w:rFonts w:hint="eastAsia" w:ascii="宋体" w:hAnsi="宋体" w:cs="宋体"/>
                <w:color w:val="000000"/>
                <w:szCs w:val="21"/>
              </w:rPr>
              <w:t>，每颗</w:t>
            </w:r>
            <w:r>
              <w:rPr>
                <w:rFonts w:ascii="宋体" w:hAnsi="宋体" w:cs="宋体"/>
                <w:color w:val="000000"/>
                <w:szCs w:val="21"/>
              </w:rPr>
              <w:t>CPU</w:t>
            </w:r>
            <w:r>
              <w:rPr>
                <w:rFonts w:hint="eastAsia" w:ascii="宋体" w:hAnsi="宋体" w:cs="宋体"/>
                <w:color w:val="000000"/>
                <w:szCs w:val="21"/>
              </w:rPr>
              <w:t>三级缓存≥</w:t>
            </w:r>
            <w:r>
              <w:rPr>
                <w:rFonts w:ascii="宋体" w:hAnsi="宋体" w:cs="宋体"/>
                <w:color w:val="000000"/>
                <w:szCs w:val="21"/>
              </w:rPr>
              <w:t>32MB</w:t>
            </w:r>
            <w:r>
              <w:rPr>
                <w:rFonts w:hint="eastAsia" w:ascii="宋体" w:hAnsi="宋体" w:cs="宋体"/>
                <w:color w:val="000000"/>
                <w:szCs w:val="21"/>
              </w:rPr>
              <w:t>，配置≥</w:t>
            </w:r>
            <w:r>
              <w:rPr>
                <w:rFonts w:ascii="宋体" w:hAnsi="宋体" w:cs="宋体"/>
                <w:color w:val="000000"/>
                <w:szCs w:val="21"/>
              </w:rPr>
              <w:t>128GB DDR4 2666MHz ECC RDIMM</w:t>
            </w:r>
            <w:r>
              <w:rPr>
                <w:rFonts w:hint="eastAsia" w:ascii="宋体" w:hAnsi="宋体" w:cs="宋体"/>
                <w:color w:val="000000"/>
                <w:szCs w:val="21"/>
              </w:rPr>
              <w:t>内存，支持≥</w:t>
            </w:r>
            <w:r>
              <w:rPr>
                <w:rFonts w:ascii="宋体" w:hAnsi="宋体" w:cs="宋体"/>
                <w:color w:val="000000"/>
                <w:szCs w:val="21"/>
              </w:rPr>
              <w:t>32</w:t>
            </w:r>
            <w:r>
              <w:rPr>
                <w:rFonts w:hint="eastAsia" w:ascii="宋体" w:hAnsi="宋体" w:cs="宋体"/>
                <w:color w:val="000000"/>
                <w:szCs w:val="21"/>
              </w:rPr>
              <w:t>个内存插槽，最大可支持</w:t>
            </w:r>
            <w:r>
              <w:rPr>
                <w:rFonts w:ascii="宋体" w:hAnsi="宋体" w:cs="宋体"/>
                <w:color w:val="000000"/>
                <w:szCs w:val="21"/>
              </w:rPr>
              <w:t>4TB</w:t>
            </w:r>
            <w:r>
              <w:rPr>
                <w:rFonts w:hint="eastAsia" w:ascii="宋体" w:hAnsi="宋体" w:cs="宋体"/>
                <w:color w:val="000000"/>
                <w:szCs w:val="21"/>
              </w:rPr>
              <w:t>内存容量，支持≥</w:t>
            </w:r>
            <w:r>
              <w:rPr>
                <w:rFonts w:ascii="宋体" w:hAnsi="宋体" w:cs="宋体"/>
                <w:color w:val="000000"/>
                <w:szCs w:val="21"/>
              </w:rPr>
              <w:t>12</w:t>
            </w:r>
            <w:r>
              <w:rPr>
                <w:rFonts w:hint="eastAsia" w:ascii="宋体" w:hAnsi="宋体" w:cs="宋体"/>
                <w:color w:val="000000"/>
                <w:szCs w:val="21"/>
              </w:rPr>
              <w:t>个前置热插拔</w:t>
            </w:r>
            <w:r>
              <w:rPr>
                <w:rFonts w:ascii="宋体" w:hAnsi="宋体" w:cs="宋体"/>
                <w:color w:val="000000"/>
                <w:szCs w:val="21"/>
              </w:rPr>
              <w:t>3.5</w:t>
            </w:r>
            <w:r>
              <w:rPr>
                <w:rFonts w:hint="eastAsia" w:ascii="宋体" w:hAnsi="宋体" w:cs="宋体"/>
                <w:color w:val="000000"/>
                <w:szCs w:val="21"/>
              </w:rPr>
              <w:t>硬盘</w:t>
            </w:r>
            <w:r>
              <w:rPr>
                <w:rFonts w:ascii="宋体" w:cs="宋体"/>
                <w:color w:val="000000"/>
                <w:szCs w:val="21"/>
              </w:rPr>
              <w:t> </w:t>
            </w:r>
            <w:r>
              <w:rPr>
                <w:rFonts w:hint="eastAsia" w:ascii="宋体" w:hAnsi="宋体" w:cs="宋体"/>
                <w:color w:val="000000"/>
                <w:szCs w:val="21"/>
              </w:rPr>
              <w:t>，本次配置</w:t>
            </w:r>
            <w:r>
              <w:rPr>
                <w:rFonts w:ascii="宋体" w:hAnsi="宋体" w:cs="宋体"/>
                <w:color w:val="000000"/>
                <w:szCs w:val="21"/>
              </w:rPr>
              <w:t>2</w:t>
            </w:r>
            <w:r>
              <w:rPr>
                <w:rFonts w:hint="eastAsia" w:ascii="宋体" w:hAnsi="宋体" w:cs="宋体"/>
                <w:color w:val="000000"/>
                <w:szCs w:val="21"/>
              </w:rPr>
              <w:t>块</w:t>
            </w:r>
            <w:r>
              <w:rPr>
                <w:rFonts w:ascii="宋体" w:hAnsi="宋体" w:cs="宋体"/>
                <w:color w:val="000000"/>
                <w:szCs w:val="21"/>
              </w:rPr>
              <w:t>600G 15K 2.5</w:t>
            </w:r>
            <w:r>
              <w:rPr>
                <w:rFonts w:hint="eastAsia" w:ascii="宋体" w:hAnsi="宋体" w:cs="宋体"/>
                <w:color w:val="000000"/>
                <w:szCs w:val="21"/>
              </w:rPr>
              <w:t>寸</w:t>
            </w:r>
            <w:r>
              <w:rPr>
                <w:rFonts w:ascii="宋体" w:hAnsi="宋体" w:cs="宋体"/>
                <w:color w:val="000000"/>
                <w:szCs w:val="21"/>
              </w:rPr>
              <w:t xml:space="preserve"> SAS</w:t>
            </w:r>
            <w:r>
              <w:rPr>
                <w:rFonts w:hint="eastAsia" w:ascii="宋体" w:hAnsi="宋体" w:cs="宋体"/>
                <w:color w:val="000000"/>
                <w:szCs w:val="21"/>
              </w:rPr>
              <w:t>盘，配置</w:t>
            </w:r>
            <w:r>
              <w:rPr>
                <w:rFonts w:ascii="宋体" w:hAnsi="宋体" w:cs="宋体"/>
                <w:color w:val="000000"/>
                <w:szCs w:val="21"/>
              </w:rPr>
              <w:t>2GB Cache</w:t>
            </w:r>
            <w:r>
              <w:rPr>
                <w:rFonts w:hint="eastAsia" w:ascii="宋体" w:hAnsi="宋体" w:cs="宋体"/>
                <w:color w:val="000000"/>
                <w:szCs w:val="21"/>
              </w:rPr>
              <w:t>、</w:t>
            </w:r>
            <w:r>
              <w:rPr>
                <w:rFonts w:ascii="宋体" w:hAnsi="宋体" w:cs="宋体"/>
                <w:color w:val="000000"/>
                <w:szCs w:val="21"/>
              </w:rPr>
              <w:t>12Gb RAID</w:t>
            </w:r>
            <w:r>
              <w:rPr>
                <w:rFonts w:hint="eastAsia" w:ascii="宋体" w:hAnsi="宋体" w:cs="宋体"/>
                <w:color w:val="000000"/>
                <w:szCs w:val="21"/>
              </w:rPr>
              <w:t>控制器，支持</w:t>
            </w:r>
            <w:r>
              <w:rPr>
                <w:rFonts w:ascii="宋体" w:hAnsi="宋体" w:cs="宋体"/>
                <w:color w:val="000000"/>
                <w:szCs w:val="21"/>
              </w:rPr>
              <w:t>RAID0/1/5/10/50</w:t>
            </w:r>
            <w:r>
              <w:rPr>
                <w:rFonts w:hint="eastAsia" w:ascii="宋体" w:hAnsi="宋体" w:cs="宋体"/>
                <w:color w:val="000000"/>
                <w:szCs w:val="21"/>
              </w:rPr>
              <w:t>，支持电容掉电保护，≥</w:t>
            </w:r>
            <w:r>
              <w:rPr>
                <w:rFonts w:ascii="宋体" w:hAnsi="宋体" w:cs="宋体"/>
                <w:color w:val="000000"/>
                <w:szCs w:val="21"/>
              </w:rPr>
              <w:t>4</w:t>
            </w:r>
            <w:r>
              <w:rPr>
                <w:rFonts w:hint="eastAsia" w:ascii="宋体" w:hAnsi="宋体" w:cs="宋体"/>
                <w:color w:val="000000"/>
                <w:szCs w:val="21"/>
              </w:rPr>
              <w:t>个千兆以太网网口，</w:t>
            </w:r>
            <w:r>
              <w:rPr>
                <w:rFonts w:ascii="宋体" w:hAnsi="宋体" w:cs="宋体"/>
                <w:color w:val="000000"/>
                <w:szCs w:val="21"/>
              </w:rPr>
              <w:t xml:space="preserve"> </w:t>
            </w:r>
            <w:r>
              <w:rPr>
                <w:rFonts w:hint="eastAsia" w:ascii="宋体" w:hAnsi="宋体" w:cs="宋体"/>
                <w:color w:val="000000"/>
                <w:szCs w:val="21"/>
              </w:rPr>
              <w:t>支持</w:t>
            </w:r>
            <w:r>
              <w:rPr>
                <w:rFonts w:ascii="宋体" w:hAnsi="宋体" w:cs="宋体"/>
                <w:color w:val="000000"/>
                <w:szCs w:val="21"/>
              </w:rPr>
              <w:t>NCSI</w:t>
            </w:r>
            <w:r>
              <w:rPr>
                <w:rFonts w:hint="eastAsia" w:ascii="宋体" w:hAnsi="宋体" w:cs="宋体"/>
                <w:color w:val="000000"/>
                <w:szCs w:val="21"/>
              </w:rPr>
              <w:t>、网络唤醒，网络冗余，负载均衡等网络高级特性。</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5</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浪潮、曙光、联想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12</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szCs w:val="21"/>
              </w:rPr>
              <w:t>服务器机柜</w:t>
            </w:r>
          </w:p>
        </w:tc>
        <w:tc>
          <w:tcPr>
            <w:tcW w:w="5528" w:type="dxa"/>
            <w:tcBorders>
              <w:left w:val="nil"/>
            </w:tcBorders>
            <w:vAlign w:val="center"/>
          </w:tcPr>
          <w:p>
            <w:pPr>
              <w:pStyle w:val="4"/>
              <w:shd w:val="clear" w:color="auto" w:fill="FFFFFF"/>
              <w:spacing w:beforeAutospacing="1" w:afterAutospacing="1" w:line="20" w:lineRule="atLeast"/>
              <w:ind w:firstLine="315" w:firstLineChars="150"/>
              <w:rPr>
                <w:rFonts w:hAnsi="宋体"/>
                <w:kern w:val="2"/>
                <w:sz w:val="21"/>
                <w:szCs w:val="21"/>
                <w:shd w:val="clear" w:color="auto" w:fill="FFFFFF"/>
              </w:rPr>
            </w:pPr>
            <w:r>
              <w:rPr>
                <w:rFonts w:hint="eastAsia" w:hAnsi="宋体"/>
                <w:kern w:val="2"/>
                <w:sz w:val="21"/>
                <w:szCs w:val="21"/>
                <w:shd w:val="clear" w:color="auto" w:fill="FFFFFF"/>
              </w:rPr>
              <w:t>服务器机柜</w:t>
            </w:r>
            <w:r>
              <w:rPr>
                <w:rFonts w:hAnsi="宋体"/>
                <w:kern w:val="2"/>
                <w:sz w:val="21"/>
                <w:szCs w:val="21"/>
                <w:shd w:val="clear" w:color="auto" w:fill="FFFFFF"/>
              </w:rPr>
              <w:tab/>
            </w:r>
            <w:r>
              <w:rPr>
                <w:rFonts w:hAnsi="宋体"/>
                <w:kern w:val="2"/>
                <w:sz w:val="21"/>
                <w:szCs w:val="21"/>
                <w:shd w:val="clear" w:color="auto" w:fill="FFFFFF"/>
              </w:rPr>
              <w:t>42U</w:t>
            </w:r>
            <w:r>
              <w:rPr>
                <w:rFonts w:hint="eastAsia" w:hAnsi="宋体"/>
                <w:kern w:val="2"/>
                <w:sz w:val="21"/>
                <w:szCs w:val="21"/>
                <w:shd w:val="clear" w:color="auto" w:fill="FFFFFF"/>
              </w:rPr>
              <w:t>，冷轧钢材质，厚度方孔条≥</w:t>
            </w:r>
            <w:r>
              <w:rPr>
                <w:rFonts w:hAnsi="宋体"/>
                <w:kern w:val="2"/>
                <w:sz w:val="21"/>
                <w:szCs w:val="21"/>
                <w:shd w:val="clear" w:color="auto" w:fill="FFFFFF"/>
              </w:rPr>
              <w:t>2.0MM</w:t>
            </w:r>
            <w:r>
              <w:rPr>
                <w:rFonts w:hint="eastAsia" w:hAnsi="宋体"/>
                <w:kern w:val="2"/>
                <w:sz w:val="21"/>
                <w:szCs w:val="21"/>
                <w:shd w:val="clear" w:color="auto" w:fill="FFFFFF"/>
              </w:rPr>
              <w:t>，骨架和安装梁≥</w:t>
            </w:r>
            <w:r>
              <w:rPr>
                <w:rFonts w:hAnsi="宋体"/>
                <w:kern w:val="2"/>
                <w:sz w:val="21"/>
                <w:szCs w:val="21"/>
                <w:shd w:val="clear" w:color="auto" w:fill="FFFFFF"/>
              </w:rPr>
              <w:t>1.5MM</w:t>
            </w:r>
            <w:r>
              <w:rPr>
                <w:rFonts w:hint="eastAsia" w:hAnsi="宋体"/>
                <w:kern w:val="2"/>
                <w:sz w:val="21"/>
                <w:szCs w:val="21"/>
                <w:shd w:val="clear" w:color="auto" w:fill="FFFFFF"/>
              </w:rPr>
              <w:t>，静态承重≥</w:t>
            </w:r>
            <w:r>
              <w:rPr>
                <w:rFonts w:hAnsi="宋体"/>
                <w:kern w:val="2"/>
                <w:sz w:val="21"/>
                <w:szCs w:val="21"/>
                <w:shd w:val="clear" w:color="auto" w:fill="FFFFFF"/>
              </w:rPr>
              <w:t>1000KG</w:t>
            </w:r>
            <w:r>
              <w:rPr>
                <w:rFonts w:hint="eastAsia" w:hAnsi="宋体"/>
                <w:kern w:val="2"/>
                <w:sz w:val="21"/>
                <w:szCs w:val="21"/>
                <w:shd w:val="clear" w:color="auto" w:fill="FFFFFF"/>
              </w:rPr>
              <w:t>，前后单开网孔门，配置</w:t>
            </w:r>
            <w:r>
              <w:rPr>
                <w:rFonts w:hAnsi="宋体"/>
                <w:kern w:val="2"/>
                <w:sz w:val="21"/>
                <w:szCs w:val="21"/>
                <w:shd w:val="clear" w:color="auto" w:fill="FFFFFF"/>
              </w:rPr>
              <w:t>3</w:t>
            </w:r>
            <w:r>
              <w:rPr>
                <w:rFonts w:hint="eastAsia" w:hAnsi="宋体"/>
                <w:kern w:val="2"/>
                <w:sz w:val="21"/>
                <w:szCs w:val="21"/>
                <w:shd w:val="clear" w:color="auto" w:fill="FFFFFF"/>
              </w:rPr>
              <w:t>套原厂</w:t>
            </w:r>
            <w:r>
              <w:rPr>
                <w:rFonts w:hAnsi="宋体"/>
                <w:kern w:val="2"/>
                <w:sz w:val="21"/>
                <w:szCs w:val="21"/>
                <w:shd w:val="clear" w:color="auto" w:fill="FFFFFF"/>
              </w:rPr>
              <w:t>8</w:t>
            </w:r>
            <w:r>
              <w:rPr>
                <w:rFonts w:hint="eastAsia" w:hAnsi="宋体"/>
                <w:kern w:val="2"/>
                <w:sz w:val="21"/>
                <w:szCs w:val="21"/>
                <w:shd w:val="clear" w:color="auto" w:fill="FFFFFF"/>
              </w:rPr>
              <w:t>孔位</w:t>
            </w:r>
            <w:r>
              <w:rPr>
                <w:rFonts w:hAnsi="宋体"/>
                <w:kern w:val="2"/>
                <w:sz w:val="21"/>
                <w:szCs w:val="21"/>
                <w:shd w:val="clear" w:color="auto" w:fill="FFFFFF"/>
              </w:rPr>
              <w:t>PDU</w:t>
            </w:r>
            <w:r>
              <w:rPr>
                <w:rFonts w:hint="eastAsia" w:hAnsi="宋体"/>
                <w:kern w:val="2"/>
                <w:sz w:val="21"/>
                <w:szCs w:val="21"/>
                <w:shd w:val="clear" w:color="auto" w:fill="FFFFFF"/>
              </w:rPr>
              <w:t>电源（和机房原机柜配套使用）。</w:t>
            </w:r>
            <w:r>
              <w:rPr>
                <w:rFonts w:hAnsi="宋体"/>
                <w:kern w:val="2"/>
                <w:sz w:val="21"/>
                <w:szCs w:val="21"/>
                <w:shd w:val="clear" w:color="auto" w:fill="FFFFFF"/>
              </w:rPr>
              <w:t xml:space="preserve"> </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3</w:t>
            </w:r>
          </w:p>
        </w:tc>
        <w:tc>
          <w:tcPr>
            <w:tcW w:w="990"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DELL</w:t>
            </w:r>
            <w:r>
              <w:rPr>
                <w:rFonts w:hint="eastAsia" w:ascii="宋体" w:hAnsi="宋体" w:cs="宋体"/>
                <w:szCs w:val="21"/>
              </w:rPr>
              <w:t>、</w:t>
            </w:r>
            <w:r>
              <w:rPr>
                <w:rFonts w:ascii="宋体" w:hAnsi="宋体" w:cs="宋体"/>
                <w:szCs w:val="21"/>
              </w:rPr>
              <w:t>HP</w:t>
            </w:r>
            <w:r>
              <w:rPr>
                <w:rFonts w:hint="eastAsia" w:ascii="宋体" w:hAnsi="宋体" w:cs="宋体"/>
                <w:szCs w:val="21"/>
              </w:rPr>
              <w:t>、</w:t>
            </w:r>
            <w:r>
              <w:rPr>
                <w:rFonts w:ascii="宋体" w:hAnsi="宋体" w:cs="宋体"/>
                <w:szCs w:val="21"/>
              </w:rPr>
              <w:t>IBM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36" w:type="dxa"/>
            <w:vMerge w:val="restart"/>
            <w:vAlign w:val="center"/>
          </w:tcPr>
          <w:p>
            <w:pPr>
              <w:adjustRightInd w:val="0"/>
              <w:snapToGrid w:val="0"/>
              <w:spacing w:line="20" w:lineRule="atLeast"/>
              <w:jc w:val="center"/>
              <w:rPr>
                <w:rFonts w:ascii="宋体" w:cs="宋体"/>
                <w:szCs w:val="21"/>
              </w:rPr>
            </w:pPr>
            <w:r>
              <w:rPr>
                <w:rFonts w:ascii="宋体" w:hAnsi="宋体" w:cs="宋体"/>
                <w:szCs w:val="21"/>
              </w:rPr>
              <w:t>13</w:t>
            </w:r>
          </w:p>
        </w:tc>
        <w:tc>
          <w:tcPr>
            <w:tcW w:w="1357" w:type="dxa"/>
            <w:vMerge w:val="restart"/>
            <w:tcBorders>
              <w:left w:val="nil"/>
            </w:tcBorders>
            <w:vAlign w:val="center"/>
          </w:tcPr>
          <w:p>
            <w:pPr>
              <w:widowControl/>
              <w:spacing w:line="20" w:lineRule="atLeast"/>
              <w:jc w:val="center"/>
              <w:rPr>
                <w:rFonts w:ascii="宋体" w:cs="宋体"/>
                <w:szCs w:val="21"/>
              </w:rPr>
            </w:pPr>
            <w:r>
              <w:rPr>
                <w:rFonts w:hint="eastAsia" w:ascii="宋体" w:hAnsi="宋体" w:cs="宋体"/>
                <w:color w:val="000000"/>
                <w:kern w:val="0"/>
                <w:szCs w:val="21"/>
              </w:rPr>
              <w:t>管理电脑等</w:t>
            </w:r>
          </w:p>
        </w:tc>
        <w:tc>
          <w:tcPr>
            <w:tcW w:w="5528" w:type="dxa"/>
            <w:tcBorders>
              <w:left w:val="nil"/>
            </w:tcBorders>
            <w:vAlign w:val="center"/>
          </w:tcPr>
          <w:p>
            <w:pPr>
              <w:pStyle w:val="4"/>
              <w:shd w:val="clear" w:color="auto" w:fill="FFFFFF"/>
              <w:spacing w:beforeAutospacing="1" w:afterAutospacing="1" w:line="20" w:lineRule="atLeast"/>
              <w:rPr>
                <w:rFonts w:hAnsi="宋体"/>
                <w:kern w:val="2"/>
                <w:sz w:val="21"/>
                <w:szCs w:val="21"/>
                <w:shd w:val="clear" w:color="auto" w:fill="FFFFFF"/>
              </w:rPr>
            </w:pPr>
            <w:r>
              <w:rPr>
                <w:rFonts w:hint="eastAsia" w:hAnsi="宋体"/>
                <w:kern w:val="2"/>
                <w:sz w:val="21"/>
                <w:szCs w:val="21"/>
                <w:shd w:val="clear" w:color="auto" w:fill="FFFFFF"/>
              </w:rPr>
              <w:t>笔记本电脑。</w:t>
            </w:r>
            <w:r>
              <w:rPr>
                <w:rFonts w:hAnsi="宋体"/>
                <w:kern w:val="2"/>
                <w:sz w:val="21"/>
                <w:szCs w:val="21"/>
                <w:shd w:val="clear" w:color="auto" w:fill="FFFFFF"/>
              </w:rPr>
              <w:t>Intel I5-8250U</w:t>
            </w:r>
            <w:r>
              <w:rPr>
                <w:rFonts w:hint="eastAsia" w:hAnsi="宋体"/>
                <w:kern w:val="2"/>
                <w:sz w:val="21"/>
                <w:szCs w:val="21"/>
                <w:shd w:val="clear" w:color="auto" w:fill="FFFFFF"/>
              </w:rPr>
              <w:t>处理器</w:t>
            </w:r>
            <w:r>
              <w:rPr>
                <w:rFonts w:hAnsi="宋体"/>
                <w:kern w:val="2"/>
                <w:sz w:val="21"/>
                <w:szCs w:val="21"/>
                <w:shd w:val="clear" w:color="auto" w:fill="FFFFFF"/>
              </w:rPr>
              <w:t>/8G DDR4 2400MHz /256G+1T/14</w:t>
            </w:r>
            <w:r>
              <w:rPr>
                <w:rFonts w:hint="eastAsia" w:hAnsi="宋体"/>
                <w:kern w:val="2"/>
                <w:sz w:val="21"/>
                <w:szCs w:val="21"/>
                <w:shd w:val="clear" w:color="auto" w:fill="FFFFFF"/>
              </w:rPr>
              <w:t>”</w:t>
            </w:r>
            <w:r>
              <w:rPr>
                <w:rFonts w:hAnsi="宋体"/>
                <w:kern w:val="2"/>
                <w:sz w:val="21"/>
                <w:szCs w:val="21"/>
                <w:shd w:val="clear" w:color="auto" w:fill="FFFFFF"/>
              </w:rPr>
              <w:t xml:space="preserve"> LED</w:t>
            </w:r>
            <w:r>
              <w:rPr>
                <w:rFonts w:hint="eastAsia" w:hAnsi="宋体"/>
                <w:kern w:val="2"/>
                <w:sz w:val="21"/>
                <w:szCs w:val="21"/>
                <w:shd w:val="clear" w:color="auto" w:fill="FFFFFF"/>
              </w:rPr>
              <w:t>背光</w:t>
            </w:r>
            <w:r>
              <w:rPr>
                <w:rFonts w:hAnsi="宋体"/>
                <w:kern w:val="2"/>
                <w:sz w:val="21"/>
                <w:szCs w:val="21"/>
                <w:shd w:val="clear" w:color="auto" w:fill="FFFFFF"/>
              </w:rPr>
              <w:t>IPS</w:t>
            </w:r>
            <w:r>
              <w:rPr>
                <w:rFonts w:hint="eastAsia" w:hAnsi="宋体"/>
                <w:kern w:val="2"/>
                <w:sz w:val="21"/>
                <w:szCs w:val="21"/>
                <w:shd w:val="clear" w:color="auto" w:fill="FFFFFF"/>
              </w:rPr>
              <w:t>、防眩目显示屏</w:t>
            </w:r>
            <w:r>
              <w:rPr>
                <w:rFonts w:hAnsi="宋体"/>
                <w:kern w:val="2"/>
                <w:sz w:val="21"/>
                <w:szCs w:val="21"/>
                <w:shd w:val="clear" w:color="auto" w:fill="FFFFFF"/>
              </w:rPr>
              <w:t xml:space="preserve">/ 2G </w:t>
            </w:r>
            <w:r>
              <w:rPr>
                <w:rFonts w:hint="eastAsia" w:hAnsi="宋体"/>
                <w:kern w:val="2"/>
                <w:sz w:val="21"/>
                <w:szCs w:val="21"/>
                <w:shd w:val="clear" w:color="auto" w:fill="FFFFFF"/>
              </w:rPr>
              <w:t>独显</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联想、</w:t>
            </w:r>
            <w:r>
              <w:rPr>
                <w:rFonts w:ascii="宋体" w:hAnsi="宋体" w:cs="宋体"/>
                <w:szCs w:val="21"/>
              </w:rPr>
              <w:t>HP</w:t>
            </w:r>
            <w:r>
              <w:rPr>
                <w:rFonts w:hint="eastAsia" w:ascii="宋体" w:hAnsi="宋体" w:cs="宋体"/>
                <w:szCs w:val="21"/>
              </w:rPr>
              <w:t>、</w:t>
            </w:r>
          </w:p>
          <w:p>
            <w:pPr>
              <w:adjustRightInd w:val="0"/>
              <w:snapToGrid w:val="0"/>
              <w:spacing w:line="20" w:lineRule="atLeast"/>
              <w:jc w:val="center"/>
              <w:rPr>
                <w:rFonts w:ascii="宋体" w:cs="宋体"/>
                <w:szCs w:val="21"/>
              </w:rPr>
            </w:pPr>
            <w:r>
              <w:rPr>
                <w:rFonts w:ascii="宋体" w:hAnsi="宋体" w:cs="宋体"/>
                <w:szCs w:val="21"/>
              </w:rPr>
              <w:t>DELL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0" w:hRule="atLeast"/>
          <w:jc w:val="center"/>
        </w:trPr>
        <w:tc>
          <w:tcPr>
            <w:tcW w:w="736" w:type="dxa"/>
            <w:vMerge w:val="continue"/>
            <w:vAlign w:val="center"/>
          </w:tcPr>
          <w:p>
            <w:pPr>
              <w:spacing w:line="20" w:lineRule="atLeast"/>
              <w:rPr>
                <w:rFonts w:ascii="Times New Roman" w:hAnsi="Times New Roman"/>
                <w:sz w:val="20"/>
                <w:szCs w:val="20"/>
              </w:rPr>
            </w:pPr>
          </w:p>
        </w:tc>
        <w:tc>
          <w:tcPr>
            <w:tcW w:w="1357" w:type="dxa"/>
            <w:vMerge w:val="continue"/>
            <w:tcBorders>
              <w:left w:val="nil"/>
            </w:tcBorders>
            <w:vAlign w:val="center"/>
          </w:tcPr>
          <w:p>
            <w:pPr>
              <w:spacing w:line="20" w:lineRule="atLeast"/>
              <w:rPr>
                <w:rFonts w:ascii="Times New Roman" w:hAnsi="Times New Roman"/>
                <w:sz w:val="20"/>
                <w:szCs w:val="20"/>
              </w:rPr>
            </w:pPr>
          </w:p>
        </w:tc>
        <w:tc>
          <w:tcPr>
            <w:tcW w:w="5528" w:type="dxa"/>
            <w:tcBorders>
              <w:left w:val="nil"/>
            </w:tcBorders>
            <w:vAlign w:val="center"/>
          </w:tcPr>
          <w:p>
            <w:pPr>
              <w:spacing w:line="20" w:lineRule="atLeast"/>
              <w:ind w:firstLine="315" w:firstLineChars="150"/>
              <w:rPr>
                <w:rFonts w:ascii="宋体" w:cs="宋体"/>
                <w:szCs w:val="21"/>
              </w:rPr>
            </w:pPr>
            <w:r>
              <w:rPr>
                <w:rFonts w:hint="eastAsia" w:ascii="宋体" w:hAnsi="宋体" w:cs="宋体"/>
                <w:szCs w:val="21"/>
              </w:rPr>
              <w:t>全画幅专业自动对焦</w:t>
            </w:r>
            <w:r>
              <w:rPr>
                <w:rFonts w:ascii="宋体" w:hAnsi="宋体" w:cs="宋体"/>
                <w:szCs w:val="21"/>
              </w:rPr>
              <w:t>/</w:t>
            </w:r>
            <w:r>
              <w:rPr>
                <w:rFonts w:hint="eastAsia" w:ascii="宋体" w:hAnsi="宋体" w:cs="宋体"/>
                <w:szCs w:val="21"/>
              </w:rPr>
              <w:t>自动曝光</w:t>
            </w:r>
            <w:r>
              <w:rPr>
                <w:rFonts w:ascii="宋体" w:hAnsi="宋体" w:cs="宋体"/>
                <w:szCs w:val="21"/>
              </w:rPr>
              <w:t xml:space="preserve">  </w:t>
            </w:r>
            <w:r>
              <w:rPr>
                <w:rFonts w:hint="eastAsia" w:ascii="宋体" w:hAnsi="宋体" w:cs="宋体"/>
                <w:szCs w:val="21"/>
              </w:rPr>
              <w:t>单镜头反光式数码相机</w:t>
            </w:r>
            <w:r>
              <w:rPr>
                <w:rFonts w:ascii="宋体" w:hAnsi="宋体" w:cs="宋体"/>
                <w:szCs w:val="21"/>
              </w:rPr>
              <w:t>1</w:t>
            </w:r>
            <w:r>
              <w:rPr>
                <w:rFonts w:hint="eastAsia" w:ascii="宋体" w:hAnsi="宋体" w:cs="宋体"/>
                <w:szCs w:val="21"/>
              </w:rPr>
              <w:t>套，</w:t>
            </w:r>
            <w:r>
              <w:rPr>
                <w:rFonts w:ascii="宋体" w:hAnsi="宋体" w:cs="宋体"/>
                <w:szCs w:val="21"/>
              </w:rPr>
              <w:t>CMOS</w:t>
            </w:r>
            <w:r>
              <w:rPr>
                <w:rFonts w:hint="eastAsia" w:ascii="宋体" w:hAnsi="宋体" w:cs="宋体"/>
                <w:szCs w:val="21"/>
              </w:rPr>
              <w:t>图像感应器（支持全像素双核</w:t>
            </w:r>
            <w:r>
              <w:rPr>
                <w:rFonts w:ascii="宋体" w:hAnsi="宋体" w:cs="宋体"/>
                <w:szCs w:val="21"/>
              </w:rPr>
              <w:t>CMOS AF</w:t>
            </w:r>
            <w:r>
              <w:rPr>
                <w:rFonts w:hint="eastAsia" w:ascii="宋体" w:hAnsi="宋体" w:cs="宋体"/>
                <w:szCs w:val="21"/>
              </w:rPr>
              <w:t>），约</w:t>
            </w:r>
            <w:r>
              <w:rPr>
                <w:rFonts w:ascii="宋体" w:hAnsi="宋体" w:cs="宋体"/>
                <w:szCs w:val="21"/>
              </w:rPr>
              <w:t>3040</w:t>
            </w:r>
            <w:r>
              <w:rPr>
                <w:rFonts w:hint="eastAsia" w:ascii="宋体" w:hAnsi="宋体" w:cs="宋体"/>
                <w:szCs w:val="21"/>
              </w:rPr>
              <w:t>万像素，图像感应器尺寸</w:t>
            </w:r>
            <w:r>
              <w:rPr>
                <w:rFonts w:ascii="宋体" w:hAnsi="宋体" w:cs="宋体"/>
                <w:szCs w:val="21"/>
              </w:rPr>
              <w:t>36*24</w:t>
            </w:r>
            <w:r>
              <w:rPr>
                <w:rFonts w:hint="eastAsia" w:ascii="宋体" w:hAnsi="宋体" w:cs="宋体"/>
                <w:szCs w:val="21"/>
              </w:rPr>
              <w:t>毫米，</w:t>
            </w:r>
            <w:r>
              <w:rPr>
                <w:rFonts w:ascii="宋体" w:hAnsi="宋体" w:cs="宋体"/>
                <w:szCs w:val="21"/>
              </w:rPr>
              <w:t>CF</w:t>
            </w:r>
            <w:r>
              <w:rPr>
                <w:rFonts w:hint="eastAsia" w:ascii="宋体" w:hAnsi="宋体" w:cs="宋体"/>
                <w:szCs w:val="21"/>
              </w:rPr>
              <w:t>卡（</w:t>
            </w:r>
            <w:r>
              <w:rPr>
                <w:rFonts w:ascii="宋体" w:hAnsi="宋体" w:cs="宋体"/>
                <w:szCs w:val="21"/>
              </w:rPr>
              <w:t>I</w:t>
            </w:r>
            <w:r>
              <w:rPr>
                <w:rFonts w:hint="eastAsia" w:ascii="宋体" w:hAnsi="宋体" w:cs="宋体"/>
                <w:szCs w:val="21"/>
              </w:rPr>
              <w:t>型、兼容</w:t>
            </w:r>
            <w:r>
              <w:rPr>
                <w:rFonts w:ascii="宋体" w:hAnsi="宋体" w:cs="宋体"/>
                <w:szCs w:val="21"/>
              </w:rPr>
              <w:t>UDMA</w:t>
            </w:r>
            <w:r>
              <w:rPr>
                <w:rFonts w:hint="eastAsia" w:ascii="宋体" w:hAnsi="宋体" w:cs="宋体"/>
                <w:szCs w:val="21"/>
              </w:rPr>
              <w:t>模式</w:t>
            </w:r>
            <w:r>
              <w:rPr>
                <w:rFonts w:ascii="宋体" w:hAnsi="宋体" w:cs="宋体"/>
                <w:szCs w:val="21"/>
              </w:rPr>
              <w:t>7</w:t>
            </w:r>
            <w:r>
              <w:rPr>
                <w:rFonts w:hint="eastAsia" w:ascii="宋体" w:hAnsi="宋体" w:cs="宋体"/>
                <w:szCs w:val="21"/>
              </w:rPr>
              <w:t>）</w:t>
            </w:r>
            <w:r>
              <w:rPr>
                <w:rFonts w:ascii="宋体" w:hAnsi="宋体" w:cs="宋体"/>
                <w:szCs w:val="21"/>
              </w:rPr>
              <w:t>SD</w:t>
            </w:r>
            <w:r>
              <w:rPr>
                <w:rFonts w:hint="eastAsia" w:ascii="宋体" w:hAnsi="宋体" w:cs="宋体"/>
                <w:szCs w:val="21"/>
              </w:rPr>
              <w:t>存储卡、</w:t>
            </w:r>
            <w:r>
              <w:rPr>
                <w:rFonts w:ascii="宋体" w:hAnsi="宋体" w:cs="宋体"/>
                <w:szCs w:val="21"/>
              </w:rPr>
              <w:t>SDHC</w:t>
            </w:r>
            <w:r>
              <w:rPr>
                <w:rFonts w:hint="eastAsia" w:ascii="宋体" w:hAnsi="宋体" w:cs="宋体"/>
                <w:szCs w:val="21"/>
              </w:rPr>
              <w:t>存储卡、</w:t>
            </w:r>
            <w:r>
              <w:rPr>
                <w:rFonts w:ascii="宋体" w:hAnsi="宋体" w:cs="宋体"/>
                <w:szCs w:val="21"/>
              </w:rPr>
              <w:t>SDXC</w:t>
            </w:r>
            <w:r>
              <w:rPr>
                <w:rFonts w:hint="eastAsia" w:ascii="宋体" w:hAnsi="宋体" w:cs="宋体"/>
                <w:szCs w:val="21"/>
              </w:rPr>
              <w:t>存储卡，可以同时记录</w:t>
            </w:r>
            <w:r>
              <w:rPr>
                <w:rFonts w:ascii="宋体" w:hAnsi="宋体" w:cs="宋体"/>
                <w:szCs w:val="21"/>
              </w:rPr>
              <w:t>RAW+JPEG,</w:t>
            </w:r>
            <w:r>
              <w:rPr>
                <w:rFonts w:hint="eastAsia" w:ascii="宋体" w:hAnsi="宋体" w:cs="宋体"/>
                <w:szCs w:val="21"/>
              </w:rPr>
              <w:t>最大记录像素：约</w:t>
            </w:r>
            <w:r>
              <w:rPr>
                <w:rFonts w:ascii="宋体" w:hAnsi="宋体" w:cs="宋体"/>
                <w:szCs w:val="21"/>
              </w:rPr>
              <w:t>3010</w:t>
            </w:r>
            <w:r>
              <w:rPr>
                <w:rFonts w:hint="eastAsia" w:ascii="宋体" w:hAnsi="宋体" w:cs="宋体"/>
                <w:szCs w:val="21"/>
              </w:rPr>
              <w:t>万像素（</w:t>
            </w:r>
            <w:r>
              <w:rPr>
                <w:rFonts w:ascii="宋体" w:hAnsi="宋体" w:cs="宋体"/>
                <w:szCs w:val="21"/>
              </w:rPr>
              <w:t>6720*4480</w:t>
            </w:r>
            <w:r>
              <w:rPr>
                <w:rFonts w:hint="eastAsia" w:ascii="宋体" w:hAnsi="宋体" w:cs="宋体"/>
                <w:szCs w:val="21"/>
              </w:rPr>
              <w:t>），自动对焦：</w:t>
            </w:r>
            <w:r>
              <w:rPr>
                <w:rFonts w:ascii="宋体" w:hAnsi="宋体" w:cs="宋体"/>
                <w:szCs w:val="21"/>
              </w:rPr>
              <w:t>61</w:t>
            </w:r>
            <w:r>
              <w:rPr>
                <w:rFonts w:hint="eastAsia" w:ascii="宋体" w:hAnsi="宋体" w:cs="宋体"/>
                <w:szCs w:val="21"/>
              </w:rPr>
              <w:t>点（最多</w:t>
            </w:r>
            <w:r>
              <w:rPr>
                <w:rFonts w:ascii="宋体" w:hAnsi="宋体" w:cs="宋体"/>
                <w:szCs w:val="21"/>
              </w:rPr>
              <w:t>41</w:t>
            </w:r>
            <w:r>
              <w:rPr>
                <w:rFonts w:hint="eastAsia" w:ascii="宋体" w:hAnsi="宋体" w:cs="宋体"/>
                <w:szCs w:val="21"/>
              </w:rPr>
              <w:t>个十字型对焦点），使用约</w:t>
            </w:r>
            <w:r>
              <w:rPr>
                <w:rFonts w:ascii="宋体" w:hAnsi="宋体" w:cs="宋体"/>
                <w:szCs w:val="21"/>
              </w:rPr>
              <w:t>15</w:t>
            </w:r>
            <w:r>
              <w:rPr>
                <w:rFonts w:hint="eastAsia" w:ascii="宋体" w:hAnsi="宋体" w:cs="宋体"/>
                <w:szCs w:val="21"/>
              </w:rPr>
              <w:t>万像素</w:t>
            </w:r>
            <w:r>
              <w:rPr>
                <w:rFonts w:ascii="宋体" w:hAnsi="宋体" w:cs="宋体"/>
                <w:szCs w:val="21"/>
              </w:rPr>
              <w:t>RGB+</w:t>
            </w:r>
            <w:r>
              <w:rPr>
                <w:rFonts w:hint="eastAsia" w:ascii="宋体" w:hAnsi="宋体" w:cs="宋体"/>
                <w:szCs w:val="21"/>
              </w:rPr>
              <w:t>红外</w:t>
            </w:r>
            <w:r>
              <w:rPr>
                <w:rFonts w:ascii="宋体" w:hAnsi="宋体" w:cs="宋体"/>
                <w:szCs w:val="21"/>
              </w:rPr>
              <w:t xml:space="preserve">  </w:t>
            </w:r>
            <w:r>
              <w:rPr>
                <w:rFonts w:hint="eastAsia" w:ascii="宋体" w:hAnsi="宋体" w:cs="宋体"/>
                <w:szCs w:val="21"/>
              </w:rPr>
              <w:t>测光感应器、</w:t>
            </w:r>
            <w:r>
              <w:rPr>
                <w:rFonts w:ascii="宋体" w:hAnsi="宋体" w:cs="宋体"/>
                <w:szCs w:val="21"/>
              </w:rPr>
              <w:t>252</w:t>
            </w:r>
            <w:r>
              <w:rPr>
                <w:rFonts w:hint="eastAsia" w:ascii="宋体" w:hAnsi="宋体" w:cs="宋体"/>
                <w:szCs w:val="21"/>
              </w:rPr>
              <w:t>区</w:t>
            </w:r>
            <w:r>
              <w:rPr>
                <w:rFonts w:ascii="宋体" w:hAnsi="宋体" w:cs="宋体"/>
                <w:szCs w:val="21"/>
              </w:rPr>
              <w:t>TTL</w:t>
            </w:r>
            <w:r>
              <w:rPr>
                <w:rFonts w:hint="eastAsia" w:ascii="宋体" w:hAnsi="宋体" w:cs="宋体"/>
                <w:szCs w:val="21"/>
              </w:rPr>
              <w:t>全开光圈测光。快门速度：</w:t>
            </w:r>
            <w:r>
              <w:rPr>
                <w:rFonts w:ascii="宋体" w:hAnsi="宋体" w:cs="宋体"/>
                <w:szCs w:val="21"/>
              </w:rPr>
              <w:t>1/8000</w:t>
            </w:r>
            <w:r>
              <w:rPr>
                <w:rFonts w:hint="eastAsia" w:ascii="宋体" w:hAnsi="宋体" w:cs="宋体"/>
                <w:szCs w:val="21"/>
              </w:rPr>
              <w:t>至</w:t>
            </w:r>
            <w:r>
              <w:rPr>
                <w:rFonts w:ascii="宋体" w:hAnsi="宋体" w:cs="宋体"/>
                <w:szCs w:val="21"/>
              </w:rPr>
              <w:t>30</w:t>
            </w:r>
            <w:r>
              <w:rPr>
                <w:rFonts w:hint="eastAsia" w:ascii="宋体" w:hAnsi="宋体" w:cs="宋体"/>
                <w:szCs w:val="21"/>
              </w:rPr>
              <w:t>秒、</w:t>
            </w:r>
            <w:r>
              <w:rPr>
                <w:rFonts w:ascii="宋体" w:hAnsi="宋体" w:cs="宋体"/>
                <w:szCs w:val="21"/>
              </w:rPr>
              <w:t>B</w:t>
            </w:r>
            <w:r>
              <w:rPr>
                <w:rFonts w:hint="eastAsia" w:ascii="宋体" w:hAnsi="宋体" w:cs="宋体"/>
                <w:szCs w:val="21"/>
              </w:rPr>
              <w:t>门、闪光同步速度</w:t>
            </w:r>
            <w:r>
              <w:rPr>
                <w:rFonts w:ascii="宋体" w:hAnsi="宋体" w:cs="宋体"/>
                <w:szCs w:val="21"/>
              </w:rPr>
              <w:t>1/200</w:t>
            </w:r>
            <w:r>
              <w:rPr>
                <w:rFonts w:hint="eastAsia" w:ascii="宋体" w:hAnsi="宋体" w:cs="宋体"/>
                <w:szCs w:val="21"/>
              </w:rPr>
              <w:t>秒，高速连拍：最高约</w:t>
            </w:r>
            <w:r>
              <w:rPr>
                <w:rFonts w:ascii="宋体" w:hAnsi="宋体" w:cs="宋体"/>
                <w:szCs w:val="21"/>
              </w:rPr>
              <w:t>7</w:t>
            </w:r>
            <w:r>
              <w:rPr>
                <w:rFonts w:hint="eastAsia" w:ascii="宋体" w:hAnsi="宋体" w:cs="宋体"/>
                <w:szCs w:val="21"/>
              </w:rPr>
              <w:t>张</w:t>
            </w:r>
            <w:r>
              <w:rPr>
                <w:rFonts w:ascii="宋体" w:hAnsi="宋体" w:cs="宋体"/>
                <w:szCs w:val="21"/>
              </w:rPr>
              <w:t>/</w:t>
            </w:r>
            <w:r>
              <w:rPr>
                <w:rFonts w:hint="eastAsia" w:ascii="宋体" w:hAnsi="宋体" w:cs="宋体"/>
                <w:szCs w:val="21"/>
              </w:rPr>
              <w:t>秒。对焦模式：面部</w:t>
            </w:r>
            <w:r>
              <w:rPr>
                <w:rFonts w:ascii="宋体" w:hAnsi="宋体" w:cs="宋体"/>
                <w:szCs w:val="21"/>
              </w:rPr>
              <w:t>+</w:t>
            </w:r>
            <w:r>
              <w:rPr>
                <w:rFonts w:hint="eastAsia" w:ascii="宋体" w:hAnsi="宋体" w:cs="宋体"/>
                <w:szCs w:val="21"/>
              </w:rPr>
              <w:t>追踪、自由移动多点、自由移动</w:t>
            </w:r>
            <w:r>
              <w:rPr>
                <w:rFonts w:ascii="宋体" w:hAnsi="宋体" w:cs="宋体"/>
                <w:szCs w:val="21"/>
              </w:rPr>
              <w:t>1</w:t>
            </w:r>
            <w:r>
              <w:rPr>
                <w:rFonts w:hint="eastAsia" w:ascii="宋体" w:hAnsi="宋体" w:cs="宋体"/>
                <w:szCs w:val="21"/>
              </w:rPr>
              <w:t>点，手动对焦（可进行约</w:t>
            </w:r>
            <w:r>
              <w:rPr>
                <w:rFonts w:ascii="宋体" w:hAnsi="宋体" w:cs="宋体"/>
                <w:szCs w:val="21"/>
              </w:rPr>
              <w:t>5</w:t>
            </w:r>
            <w:r>
              <w:rPr>
                <w:rFonts w:hint="eastAsia" w:ascii="宋体" w:hAnsi="宋体" w:cs="宋体"/>
                <w:szCs w:val="21"/>
              </w:rPr>
              <w:t>倍、</w:t>
            </w:r>
            <w:r>
              <w:rPr>
                <w:rFonts w:ascii="宋体" w:hAnsi="宋体" w:cs="宋体"/>
                <w:szCs w:val="21"/>
              </w:rPr>
              <w:t>10</w:t>
            </w:r>
            <w:r>
              <w:rPr>
                <w:rFonts w:hint="eastAsia" w:ascii="宋体" w:hAnsi="宋体" w:cs="宋体"/>
                <w:szCs w:val="21"/>
              </w:rPr>
              <w:t>倍放大确认）。</w:t>
            </w:r>
            <w:r>
              <w:rPr>
                <w:rFonts w:ascii="宋体" w:hAnsi="宋体" w:cs="宋体"/>
                <w:szCs w:val="21"/>
              </w:rPr>
              <w:t>TFT</w:t>
            </w:r>
            <w:r>
              <w:rPr>
                <w:rFonts w:hint="eastAsia" w:ascii="宋体" w:hAnsi="宋体" w:cs="宋体"/>
                <w:szCs w:val="21"/>
              </w:rPr>
              <w:t>彩色液晶监视器，宽屏，</w:t>
            </w:r>
            <w:r>
              <w:rPr>
                <w:rFonts w:ascii="宋体" w:hAnsi="宋体" w:cs="宋体"/>
                <w:szCs w:val="21"/>
              </w:rPr>
              <w:t>3.2</w:t>
            </w:r>
            <w:r>
              <w:rPr>
                <w:rFonts w:hint="eastAsia" w:ascii="宋体" w:hAnsi="宋体" w:cs="宋体"/>
                <w:szCs w:val="21"/>
              </w:rPr>
              <w:t>”（</w:t>
            </w:r>
            <w:r>
              <w:rPr>
                <w:rFonts w:ascii="宋体" w:hAnsi="宋体" w:cs="宋体"/>
                <w:szCs w:val="21"/>
              </w:rPr>
              <w:t>3</w:t>
            </w:r>
            <w:r>
              <w:rPr>
                <w:rFonts w:hint="eastAsia" w:ascii="宋体" w:hAnsi="宋体" w:cs="宋体"/>
                <w:szCs w:val="21"/>
              </w:rPr>
              <w:t>：</w:t>
            </w:r>
            <w:r>
              <w:rPr>
                <w:rFonts w:ascii="宋体" w:hAnsi="宋体" w:cs="宋体"/>
                <w:szCs w:val="21"/>
              </w:rPr>
              <w:t>2</w:t>
            </w:r>
            <w:r>
              <w:rPr>
                <w:rFonts w:hint="eastAsia" w:ascii="宋体" w:hAnsi="宋体" w:cs="宋体"/>
                <w:szCs w:val="21"/>
              </w:rPr>
              <w:t>），约</w:t>
            </w:r>
            <w:r>
              <w:rPr>
                <w:rFonts w:ascii="宋体" w:hAnsi="宋体" w:cs="宋体"/>
                <w:szCs w:val="21"/>
              </w:rPr>
              <w:t>162</w:t>
            </w:r>
            <w:r>
              <w:rPr>
                <w:rFonts w:hint="eastAsia" w:ascii="宋体" w:hAnsi="宋体" w:cs="宋体"/>
                <w:szCs w:val="21"/>
              </w:rPr>
              <w:t>万点。</w:t>
            </w:r>
            <w:r>
              <w:rPr>
                <w:rFonts w:ascii="宋体" w:hAnsi="宋体" w:cs="宋体"/>
                <w:szCs w:val="21"/>
              </w:rPr>
              <w:t>USB3.0</w:t>
            </w:r>
            <w:r>
              <w:rPr>
                <w:rFonts w:hint="eastAsia" w:ascii="宋体" w:hAnsi="宋体" w:cs="宋体"/>
                <w:szCs w:val="21"/>
              </w:rPr>
              <w:t>接口。镜头：</w:t>
            </w:r>
            <w:r>
              <w:rPr>
                <w:rFonts w:ascii="宋体" w:hAnsi="宋体" w:cs="宋体"/>
                <w:szCs w:val="21"/>
              </w:rPr>
              <w:t>EF24-105mm f/4L IS II USM</w:t>
            </w:r>
            <w:r>
              <w:rPr>
                <w:rFonts w:hint="eastAsia" w:ascii="宋体" w:hAnsi="宋体" w:cs="宋体"/>
                <w:szCs w:val="21"/>
              </w:rPr>
              <w:t>。（含</w:t>
            </w:r>
            <w:r>
              <w:rPr>
                <w:rFonts w:ascii="宋体" w:hAnsi="宋体" w:cs="宋体"/>
                <w:szCs w:val="21"/>
              </w:rPr>
              <w:t xml:space="preserve"> 64G</w:t>
            </w:r>
            <w:r>
              <w:rPr>
                <w:rFonts w:hint="eastAsia" w:ascii="宋体" w:hAnsi="宋体" w:cs="宋体"/>
                <w:szCs w:val="21"/>
              </w:rPr>
              <w:t>高速</w:t>
            </w:r>
            <w:r>
              <w:rPr>
                <w:rFonts w:ascii="宋体" w:hAnsi="宋体" w:cs="宋体"/>
                <w:szCs w:val="21"/>
              </w:rPr>
              <w:t>SD</w:t>
            </w:r>
            <w:r>
              <w:rPr>
                <w:rFonts w:hint="eastAsia" w:ascii="宋体" w:hAnsi="宋体" w:cs="宋体"/>
                <w:szCs w:val="21"/>
              </w:rPr>
              <w:t>卡、原装相机包、遮光罩、单反手腕带、清洁套装、</w:t>
            </w:r>
            <w:r>
              <w:rPr>
                <w:rFonts w:ascii="宋体" w:hAnsi="宋体" w:cs="宋体"/>
                <w:szCs w:val="21"/>
              </w:rPr>
              <w:t>USB</w:t>
            </w:r>
            <w:r>
              <w:rPr>
                <w:rFonts w:hint="eastAsia" w:ascii="宋体" w:hAnsi="宋体" w:cs="宋体"/>
                <w:szCs w:val="21"/>
              </w:rPr>
              <w:t>读卡器、天利</w:t>
            </w:r>
            <w:r>
              <w:rPr>
                <w:rFonts w:ascii="宋体" w:hAnsi="宋体" w:cs="宋体"/>
                <w:szCs w:val="21"/>
              </w:rPr>
              <w:t>UV</w:t>
            </w:r>
            <w:r>
              <w:rPr>
                <w:rFonts w:hint="eastAsia" w:ascii="宋体" w:hAnsi="宋体" w:cs="宋体"/>
                <w:szCs w:val="21"/>
              </w:rPr>
              <w:t>镜、微距镜、偏振镜和去腾</w:t>
            </w:r>
            <w:r>
              <w:rPr>
                <w:rFonts w:ascii="宋体" w:hAnsi="宋体" w:cs="宋体"/>
                <w:szCs w:val="21"/>
              </w:rPr>
              <w:t>999</w:t>
            </w:r>
            <w:r>
              <w:rPr>
                <w:rFonts w:hint="eastAsia" w:ascii="宋体" w:hAnsi="宋体" w:cs="宋体"/>
                <w:szCs w:val="21"/>
              </w:rPr>
              <w:t>单反相机三角架等）。</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佳能、尼康、索尼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14</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color w:val="000000"/>
                <w:kern w:val="0"/>
                <w:szCs w:val="21"/>
              </w:rPr>
              <w:t>原滨海教育信息化平台迁移及等级保护</w:t>
            </w:r>
          </w:p>
        </w:tc>
        <w:tc>
          <w:tcPr>
            <w:tcW w:w="5528" w:type="dxa"/>
            <w:tcBorders>
              <w:left w:val="nil"/>
            </w:tcBorders>
            <w:vAlign w:val="center"/>
          </w:tcPr>
          <w:p>
            <w:pPr>
              <w:pStyle w:val="4"/>
              <w:shd w:val="clear" w:color="auto" w:fill="FFFFFF"/>
              <w:spacing w:beforeAutospacing="1" w:afterAutospacing="1" w:line="20" w:lineRule="atLeast"/>
              <w:ind w:firstLine="420" w:firstLineChars="200"/>
              <w:rPr>
                <w:rFonts w:hAnsi="宋体"/>
                <w:kern w:val="2"/>
                <w:sz w:val="21"/>
                <w:szCs w:val="21"/>
                <w:shd w:val="clear" w:color="auto" w:fill="FFFFFF"/>
              </w:rPr>
            </w:pPr>
            <w:r>
              <w:rPr>
                <w:rFonts w:hint="eastAsia" w:hAnsi="宋体"/>
                <w:kern w:val="2"/>
                <w:sz w:val="21"/>
                <w:szCs w:val="21"/>
                <w:shd w:val="clear" w:color="auto" w:fill="FFFFFF"/>
              </w:rPr>
              <w:t>为现有“滨海县教育信息化平台”提供迁移服务。为滨海教育信息化平台、滨海县教师发展中心网站申报、通过二级等级保护。</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r>
              <w:rPr>
                <w:rFonts w:hint="eastAsia" w:ascii="宋体" w:hAnsi="宋体" w:cs="宋体"/>
                <w:szCs w:val="21"/>
              </w:rPr>
              <w:t>华网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6" w:type="dxa"/>
            <w:vAlign w:val="center"/>
          </w:tcPr>
          <w:p>
            <w:pPr>
              <w:adjustRightInd w:val="0"/>
              <w:snapToGrid w:val="0"/>
              <w:spacing w:line="20" w:lineRule="atLeast"/>
              <w:jc w:val="center"/>
              <w:rPr>
                <w:rFonts w:ascii="宋体" w:cs="宋体"/>
                <w:szCs w:val="21"/>
              </w:rPr>
            </w:pPr>
            <w:r>
              <w:rPr>
                <w:rFonts w:ascii="宋体" w:hAnsi="宋体" w:cs="宋体"/>
                <w:szCs w:val="21"/>
              </w:rPr>
              <w:t>15</w:t>
            </w:r>
          </w:p>
        </w:tc>
        <w:tc>
          <w:tcPr>
            <w:tcW w:w="1357" w:type="dxa"/>
            <w:tcBorders>
              <w:left w:val="nil"/>
            </w:tcBorders>
            <w:vAlign w:val="center"/>
          </w:tcPr>
          <w:p>
            <w:pPr>
              <w:widowControl/>
              <w:spacing w:line="20" w:lineRule="atLeast"/>
              <w:jc w:val="center"/>
              <w:rPr>
                <w:rFonts w:ascii="宋体" w:cs="宋体"/>
                <w:szCs w:val="21"/>
              </w:rPr>
            </w:pPr>
            <w:r>
              <w:rPr>
                <w:rFonts w:hint="eastAsia" w:ascii="宋体" w:hAnsi="宋体" w:cs="宋体"/>
                <w:color w:val="000000"/>
                <w:kern w:val="0"/>
                <w:szCs w:val="21"/>
              </w:rPr>
              <w:t>公网</w:t>
            </w:r>
            <w:r>
              <w:rPr>
                <w:rFonts w:ascii="宋体" w:hAnsi="宋体" w:cs="宋体"/>
                <w:color w:val="000000"/>
                <w:kern w:val="0"/>
                <w:szCs w:val="21"/>
              </w:rPr>
              <w:t>IP</w:t>
            </w:r>
            <w:r>
              <w:rPr>
                <w:rFonts w:hint="eastAsia" w:ascii="宋体" w:hAnsi="宋体" w:cs="宋体"/>
                <w:color w:val="000000"/>
                <w:kern w:val="0"/>
                <w:szCs w:val="21"/>
              </w:rPr>
              <w:t>地址、千兆模块及</w:t>
            </w:r>
            <w:r>
              <w:rPr>
                <w:rFonts w:ascii="宋体" w:hAnsi="宋体" w:cs="宋体"/>
                <w:color w:val="000000"/>
                <w:kern w:val="0"/>
                <w:szCs w:val="21"/>
              </w:rPr>
              <w:t>UPS</w:t>
            </w:r>
            <w:r>
              <w:rPr>
                <w:rFonts w:hint="eastAsia" w:ascii="宋体" w:hAnsi="宋体" w:cs="宋体"/>
                <w:color w:val="000000"/>
                <w:kern w:val="0"/>
                <w:szCs w:val="21"/>
              </w:rPr>
              <w:t>电池更换</w:t>
            </w:r>
          </w:p>
        </w:tc>
        <w:tc>
          <w:tcPr>
            <w:tcW w:w="5528" w:type="dxa"/>
            <w:tcBorders>
              <w:left w:val="nil"/>
            </w:tcBorders>
            <w:vAlign w:val="center"/>
          </w:tcPr>
          <w:p>
            <w:pPr>
              <w:pStyle w:val="4"/>
              <w:shd w:val="clear" w:color="auto" w:fill="FFFFFF"/>
              <w:spacing w:beforeAutospacing="1" w:afterAutospacing="1" w:line="20" w:lineRule="atLeast"/>
              <w:ind w:firstLine="315" w:firstLineChars="150"/>
              <w:rPr>
                <w:rFonts w:hAnsi="宋体"/>
                <w:kern w:val="2"/>
                <w:sz w:val="21"/>
                <w:szCs w:val="21"/>
                <w:shd w:val="clear" w:color="auto" w:fill="FFFFFF"/>
              </w:rPr>
            </w:pPr>
            <w:r>
              <w:rPr>
                <w:rFonts w:hint="eastAsia" w:hAnsi="宋体"/>
                <w:kern w:val="2"/>
                <w:sz w:val="21"/>
                <w:szCs w:val="21"/>
                <w:shd w:val="clear" w:color="auto" w:fill="FFFFFF"/>
              </w:rPr>
              <w:t>免费提供</w:t>
            </w:r>
            <w:r>
              <w:rPr>
                <w:rFonts w:hAnsi="宋体"/>
                <w:kern w:val="2"/>
                <w:sz w:val="21"/>
                <w:szCs w:val="21"/>
                <w:shd w:val="clear" w:color="auto" w:fill="FFFFFF"/>
              </w:rPr>
              <w:t>254</w:t>
            </w:r>
            <w:r>
              <w:rPr>
                <w:rFonts w:hint="eastAsia" w:hAnsi="宋体"/>
                <w:kern w:val="2"/>
                <w:sz w:val="21"/>
                <w:szCs w:val="21"/>
                <w:shd w:val="clear" w:color="auto" w:fill="FFFFFF"/>
              </w:rPr>
              <w:t>个公网</w:t>
            </w:r>
            <w:r>
              <w:rPr>
                <w:rFonts w:hAnsi="宋体"/>
                <w:kern w:val="2"/>
                <w:sz w:val="21"/>
                <w:szCs w:val="21"/>
                <w:shd w:val="clear" w:color="auto" w:fill="FFFFFF"/>
              </w:rPr>
              <w:t>IP</w:t>
            </w:r>
            <w:r>
              <w:rPr>
                <w:rFonts w:hint="eastAsia" w:hAnsi="宋体"/>
                <w:kern w:val="2"/>
                <w:sz w:val="21"/>
                <w:szCs w:val="21"/>
                <w:shd w:val="clear" w:color="auto" w:fill="FFFFFF"/>
              </w:rPr>
              <w:t>地址。</w:t>
            </w:r>
          </w:p>
          <w:p>
            <w:pPr>
              <w:pStyle w:val="4"/>
              <w:shd w:val="clear" w:color="auto" w:fill="FFFFFF"/>
              <w:spacing w:beforeAutospacing="1" w:afterAutospacing="1" w:line="20" w:lineRule="atLeast"/>
              <w:rPr>
                <w:rFonts w:hAnsi="宋体"/>
                <w:kern w:val="2"/>
                <w:sz w:val="21"/>
                <w:szCs w:val="21"/>
                <w:shd w:val="clear" w:color="auto" w:fill="FFFFFF"/>
              </w:rPr>
            </w:pPr>
            <w:r>
              <w:rPr>
                <w:rFonts w:hint="eastAsia" w:hAnsi="宋体"/>
                <w:kern w:val="2"/>
                <w:sz w:val="21"/>
                <w:szCs w:val="21"/>
                <w:shd w:val="clear" w:color="auto" w:fill="FFFFFF"/>
              </w:rPr>
              <w:t>免费为学校接入城域网提供相应的光纤模块及</w:t>
            </w:r>
            <w:r>
              <w:rPr>
                <w:rFonts w:hint="eastAsia" w:hAnsi="宋体"/>
                <w:b/>
                <w:color w:val="000000"/>
                <w:sz w:val="21"/>
                <w:szCs w:val="21"/>
                <w:shd w:val="clear" w:color="auto" w:fill="FFFFFF"/>
              </w:rPr>
              <w:t>光纤接入服务</w:t>
            </w:r>
            <w:r>
              <w:rPr>
                <w:rFonts w:hint="eastAsia" w:hAnsi="宋体"/>
                <w:kern w:val="2"/>
                <w:sz w:val="21"/>
                <w:szCs w:val="21"/>
                <w:shd w:val="clear" w:color="auto" w:fill="FFFFFF"/>
              </w:rPr>
              <w:t>。</w:t>
            </w:r>
            <w:r>
              <w:rPr>
                <w:rFonts w:hint="eastAsia" w:hAnsi="宋体"/>
                <w:b/>
                <w:color w:val="000000"/>
                <w:sz w:val="21"/>
                <w:szCs w:val="21"/>
                <w:shd w:val="clear" w:color="auto" w:fill="FFFFFF"/>
              </w:rPr>
              <w:t>更换</w:t>
            </w:r>
            <w:r>
              <w:rPr>
                <w:rFonts w:hAnsi="宋体"/>
                <w:b/>
                <w:color w:val="000000"/>
                <w:sz w:val="21"/>
                <w:szCs w:val="21"/>
                <w:shd w:val="clear" w:color="auto" w:fill="FFFFFF"/>
              </w:rPr>
              <w:t>UPS</w:t>
            </w:r>
            <w:r>
              <w:rPr>
                <w:rFonts w:hint="eastAsia" w:hAnsi="宋体"/>
                <w:b/>
                <w:color w:val="000000"/>
                <w:sz w:val="21"/>
                <w:szCs w:val="21"/>
                <w:shd w:val="clear" w:color="auto" w:fill="FFFFFF"/>
              </w:rPr>
              <w:t>电池</w:t>
            </w:r>
            <w:r>
              <w:rPr>
                <w:rFonts w:hAnsi="宋体"/>
                <w:b/>
                <w:color w:val="000000"/>
                <w:sz w:val="21"/>
                <w:szCs w:val="21"/>
                <w:shd w:val="clear" w:color="auto" w:fill="FFFFFF"/>
              </w:rPr>
              <w:t>64</w:t>
            </w:r>
            <w:r>
              <w:rPr>
                <w:rFonts w:hint="eastAsia" w:hAnsi="宋体"/>
                <w:b/>
                <w:color w:val="000000"/>
                <w:sz w:val="21"/>
                <w:szCs w:val="21"/>
                <w:shd w:val="clear" w:color="auto" w:fill="FFFFFF"/>
              </w:rPr>
              <w:t>节，</w:t>
            </w:r>
            <w:r>
              <w:rPr>
                <w:rFonts w:hAnsi="宋体"/>
                <w:b/>
                <w:color w:val="000000"/>
                <w:sz w:val="21"/>
                <w:szCs w:val="21"/>
                <w:shd w:val="clear" w:color="auto" w:fill="FFFFFF"/>
              </w:rPr>
              <w:t>12V70AH</w:t>
            </w:r>
            <w:r>
              <w:rPr>
                <w:rFonts w:hint="eastAsia" w:hAnsi="宋体"/>
                <w:b/>
                <w:color w:val="000000"/>
                <w:sz w:val="21"/>
                <w:szCs w:val="21"/>
                <w:shd w:val="clear" w:color="auto" w:fill="FFFFFF"/>
              </w:rPr>
              <w:t>，阀控式免维护铅酸蓄电池。</w:t>
            </w:r>
          </w:p>
        </w:tc>
        <w:tc>
          <w:tcPr>
            <w:tcW w:w="567" w:type="dxa"/>
            <w:tcBorders>
              <w:left w:val="nil"/>
            </w:tcBorders>
            <w:vAlign w:val="center"/>
          </w:tcPr>
          <w:p>
            <w:pPr>
              <w:adjustRightInd w:val="0"/>
              <w:snapToGrid w:val="0"/>
              <w:spacing w:line="20" w:lineRule="atLeast"/>
              <w:jc w:val="center"/>
              <w:rPr>
                <w:rFonts w:ascii="宋体" w:cs="宋体"/>
                <w:szCs w:val="21"/>
              </w:rPr>
            </w:pPr>
            <w:r>
              <w:rPr>
                <w:rFonts w:ascii="宋体" w:hAnsi="宋体" w:cs="宋体"/>
                <w:szCs w:val="21"/>
              </w:rPr>
              <w:t>1</w:t>
            </w:r>
          </w:p>
        </w:tc>
        <w:tc>
          <w:tcPr>
            <w:tcW w:w="990" w:type="dxa"/>
            <w:tcBorders>
              <w:left w:val="nil"/>
            </w:tcBorders>
            <w:vAlign w:val="center"/>
          </w:tcPr>
          <w:p>
            <w:pPr>
              <w:adjustRightInd w:val="0"/>
              <w:snapToGrid w:val="0"/>
              <w:spacing w:line="20" w:lineRule="atLeast"/>
              <w:jc w:val="center"/>
              <w:rPr>
                <w:rFonts w:ascii="宋体" w:cs="宋体"/>
                <w:szCs w:val="21"/>
              </w:rPr>
            </w:pPr>
          </w:p>
        </w:tc>
      </w:tr>
    </w:tbl>
    <w:p>
      <w:pPr>
        <w:spacing w:line="20" w:lineRule="atLeast"/>
        <w:ind w:firstLine="480" w:firstLineChars="200"/>
        <w:rPr>
          <w:rFonts w:ascii="宋体" w:cs="宋体"/>
          <w:color w:val="FF0000"/>
          <w:kern w:val="0"/>
          <w:sz w:val="24"/>
          <w:szCs w:val="24"/>
        </w:rPr>
      </w:pPr>
      <w:r>
        <w:rPr>
          <w:rFonts w:hint="eastAsia" w:ascii="宋体" w:hAnsi="宋体" w:cs="宋体"/>
          <w:color w:val="FF0000"/>
          <w:kern w:val="0"/>
          <w:sz w:val="24"/>
          <w:szCs w:val="24"/>
        </w:rPr>
        <w:t>注：（</w:t>
      </w:r>
      <w:r>
        <w:rPr>
          <w:rFonts w:ascii="宋体" w:hAnsi="宋体" w:cs="宋体"/>
          <w:color w:val="FF0000"/>
          <w:kern w:val="0"/>
          <w:sz w:val="24"/>
          <w:szCs w:val="24"/>
        </w:rPr>
        <w:t>1</w:t>
      </w:r>
      <w:r>
        <w:rPr>
          <w:rFonts w:hint="eastAsia" w:ascii="宋体" w:hAnsi="宋体" w:cs="宋体"/>
          <w:color w:val="FF0000"/>
          <w:kern w:val="0"/>
          <w:sz w:val="24"/>
          <w:szCs w:val="24"/>
        </w:rPr>
        <w:t>）投标人所投报产品需明确所投产品的品牌、型号、规格等技术参数。投标人在制作投标文件时，必须按实际投标标的物的参数标准进行响应，不得按此表参数强行复制粘贴，造成参数不被认可，后果由投标人自行承担。</w:t>
      </w:r>
    </w:p>
    <w:p>
      <w:pPr>
        <w:spacing w:line="20" w:lineRule="atLeast"/>
        <w:ind w:firstLine="480" w:firstLineChars="200"/>
        <w:rPr>
          <w:rFonts w:ascii="宋体" w:cs="宋体"/>
          <w:color w:val="FF0000"/>
          <w:kern w:val="0"/>
          <w:sz w:val="24"/>
          <w:szCs w:val="24"/>
        </w:rPr>
      </w:pPr>
      <w:r>
        <w:rPr>
          <w:rFonts w:hint="eastAsia" w:ascii="宋体" w:hAnsi="宋体" w:cs="宋体"/>
          <w:color w:val="FF0000"/>
          <w:kern w:val="0"/>
          <w:sz w:val="24"/>
          <w:szCs w:val="24"/>
        </w:rPr>
        <w:t>（</w:t>
      </w:r>
      <w:r>
        <w:rPr>
          <w:rFonts w:ascii="宋体" w:hAnsi="宋体" w:cs="宋体"/>
          <w:color w:val="FF0000"/>
          <w:kern w:val="0"/>
          <w:sz w:val="24"/>
          <w:szCs w:val="24"/>
        </w:rPr>
        <w:t>2</w:t>
      </w:r>
      <w:r>
        <w:rPr>
          <w:rFonts w:hint="eastAsia" w:ascii="宋体" w:hAnsi="宋体" w:cs="宋体"/>
          <w:color w:val="FF0000"/>
          <w:kern w:val="0"/>
          <w:sz w:val="24"/>
          <w:szCs w:val="24"/>
        </w:rPr>
        <w:t>）投标单位根据招标文件提供的技术响应表格式对技术指标逐条进行应答。标注★项开标时提供相关的证明材料（原件或复印件加盖厂家公章），不提供证明材料视为不响应招标文件，按评分标准进行扣分处理。</w:t>
      </w:r>
    </w:p>
    <w:p>
      <w:pPr>
        <w:spacing w:line="20" w:lineRule="atLeast"/>
        <w:ind w:firstLine="600" w:firstLineChars="250"/>
        <w:rPr>
          <w:rFonts w:ascii="宋体" w:cs="宋体"/>
          <w:color w:val="FF0000"/>
          <w:kern w:val="0"/>
          <w:sz w:val="24"/>
          <w:szCs w:val="24"/>
        </w:rPr>
      </w:pPr>
      <w:r>
        <w:rPr>
          <w:rFonts w:ascii="宋体" w:hAnsi="宋体" w:cs="宋体"/>
          <w:color w:val="FF0000"/>
          <w:kern w:val="0"/>
          <w:sz w:val="24"/>
          <w:szCs w:val="24"/>
        </w:rPr>
        <w:t>(3)</w:t>
      </w:r>
      <w:r>
        <w:rPr>
          <w:rFonts w:hint="eastAsia" w:ascii="宋体" w:hAnsi="宋体" w:cs="宋体"/>
          <w:color w:val="FF0000"/>
          <w:kern w:val="0"/>
          <w:sz w:val="24"/>
          <w:szCs w:val="24"/>
        </w:rPr>
        <w:t>为方便部署和维护，网络产品须为同一品牌，安全产品须为同一品牌。</w:t>
      </w:r>
    </w:p>
    <w:p>
      <w:pPr>
        <w:spacing w:line="20" w:lineRule="atLeast"/>
        <w:ind w:firstLine="480" w:firstLineChars="200"/>
        <w:rPr>
          <w:rFonts w:ascii="宋体" w:cs="宋体"/>
          <w:color w:val="FF0000"/>
          <w:kern w:val="0"/>
          <w:sz w:val="24"/>
          <w:szCs w:val="24"/>
        </w:rPr>
      </w:pPr>
      <w:r>
        <w:rPr>
          <w:rFonts w:hint="eastAsia" w:ascii="宋体" w:hAnsi="宋体" w:cs="宋体"/>
          <w:color w:val="FF0000"/>
          <w:kern w:val="0"/>
          <w:sz w:val="24"/>
          <w:szCs w:val="24"/>
        </w:rPr>
        <w:t>（</w:t>
      </w:r>
      <w:r>
        <w:rPr>
          <w:rFonts w:ascii="宋体" w:hAnsi="宋体" w:cs="宋体"/>
          <w:color w:val="FF0000"/>
          <w:kern w:val="0"/>
          <w:sz w:val="24"/>
          <w:szCs w:val="24"/>
        </w:rPr>
        <w:t>4</w:t>
      </w:r>
      <w:r>
        <w:rPr>
          <w:rFonts w:hint="eastAsia" w:ascii="宋体" w:hAnsi="宋体" w:cs="宋体"/>
          <w:color w:val="FF0000"/>
          <w:kern w:val="0"/>
          <w:sz w:val="24"/>
          <w:szCs w:val="24"/>
        </w:rPr>
        <w:t>）投标人必须无条件响应本文件第二部分“货物和服务技术要求</w:t>
      </w:r>
      <w:r>
        <w:rPr>
          <w:rFonts w:ascii="宋体" w:hAnsi="宋体" w:cs="宋体"/>
          <w:color w:val="FF0000"/>
          <w:kern w:val="0"/>
          <w:sz w:val="24"/>
          <w:szCs w:val="24"/>
        </w:rPr>
        <w:t>——</w:t>
      </w:r>
      <w:r>
        <w:rPr>
          <w:rFonts w:hint="eastAsia" w:ascii="宋体" w:hAnsi="宋体" w:cs="宋体"/>
          <w:color w:val="FF0000"/>
          <w:kern w:val="0"/>
          <w:sz w:val="24"/>
          <w:szCs w:val="24"/>
        </w:rPr>
        <w:t>项目内容”中第</w:t>
      </w:r>
      <w:r>
        <w:rPr>
          <w:rFonts w:ascii="宋体" w:hAnsi="宋体" w:cs="宋体"/>
          <w:color w:val="FF0000"/>
          <w:kern w:val="0"/>
          <w:sz w:val="24"/>
          <w:szCs w:val="24"/>
        </w:rPr>
        <w:t>4-21</w:t>
      </w:r>
      <w:r>
        <w:rPr>
          <w:rFonts w:hint="eastAsia" w:ascii="宋体" w:hAnsi="宋体" w:cs="宋体"/>
          <w:color w:val="FF0000"/>
          <w:kern w:val="0"/>
          <w:sz w:val="24"/>
          <w:szCs w:val="24"/>
        </w:rPr>
        <w:t>项，不得漏项，如果有漏项，视为恶意投标，扣除投标保证金，不作中标候选人推荐。</w:t>
      </w:r>
    </w:p>
    <w:p>
      <w:pPr>
        <w:spacing w:line="20" w:lineRule="atLeast"/>
        <w:ind w:firstLine="560" w:firstLineChars="200"/>
        <w:rPr>
          <w:rFonts w:ascii="宋体" w:cs="宋体"/>
          <w:color w:val="000000"/>
          <w:kern w:val="0"/>
          <w:sz w:val="28"/>
          <w:szCs w:val="28"/>
        </w:rPr>
      </w:pPr>
      <w:r>
        <w:rPr>
          <w:rFonts w:ascii="宋体" w:hAnsi="宋体" w:cs="宋体"/>
          <w:color w:val="000000"/>
          <w:kern w:val="0"/>
          <w:sz w:val="28"/>
          <w:szCs w:val="28"/>
        </w:rPr>
        <w:t>3.</w:t>
      </w:r>
      <w:r>
        <w:rPr>
          <w:rFonts w:ascii="Times New Roman" w:hAnsi="Times New Roman"/>
          <w:szCs w:val="24"/>
        </w:rPr>
        <w:t xml:space="preserve"> </w:t>
      </w:r>
      <w:r>
        <w:rPr>
          <w:rFonts w:hint="eastAsia" w:ascii="宋体" w:hAnsi="宋体" w:cs="宋体"/>
          <w:color w:val="000000"/>
          <w:kern w:val="0"/>
          <w:sz w:val="28"/>
          <w:szCs w:val="28"/>
        </w:rPr>
        <w:t>网络中心拓扑说明</w:t>
      </w:r>
    </w:p>
    <w:p>
      <w:pPr>
        <w:spacing w:line="20" w:lineRule="atLeast"/>
        <w:ind w:firstLine="560" w:firstLineChars="200"/>
        <w:rPr>
          <w:rFonts w:ascii="宋体" w:cs="宋体"/>
          <w:color w:val="000000"/>
          <w:kern w:val="0"/>
          <w:sz w:val="28"/>
          <w:szCs w:val="28"/>
        </w:rPr>
      </w:pPr>
      <w:r>
        <w:rPr>
          <w:rFonts w:hint="eastAsia" w:ascii="宋体" w:hAnsi="宋体" w:cs="宋体"/>
          <w:color w:val="000000"/>
          <w:kern w:val="0"/>
          <w:sz w:val="28"/>
          <w:szCs w:val="28"/>
        </w:rPr>
        <w:t>二台万兆防火墙分别利用一条</w:t>
      </w:r>
      <w:r>
        <w:rPr>
          <w:rFonts w:ascii="宋体" w:hAnsi="宋体" w:cs="宋体"/>
          <w:color w:val="000000"/>
          <w:kern w:val="0"/>
          <w:sz w:val="28"/>
          <w:szCs w:val="28"/>
        </w:rPr>
        <w:t>3G</w:t>
      </w:r>
      <w:r>
        <w:rPr>
          <w:rFonts w:hint="eastAsia" w:ascii="宋体" w:hAnsi="宋体" w:cs="宋体"/>
          <w:color w:val="000000"/>
          <w:kern w:val="0"/>
          <w:sz w:val="28"/>
          <w:szCs w:val="28"/>
        </w:rPr>
        <w:t>链路上连接入互联网，二台防火墙互做主备，用万兆链路下联到入侵防御。</w:t>
      </w:r>
    </w:p>
    <w:p>
      <w:pPr>
        <w:spacing w:line="20" w:lineRule="atLeast"/>
        <w:ind w:firstLine="560" w:firstLineChars="200"/>
        <w:rPr>
          <w:rFonts w:ascii="宋体" w:cs="宋体"/>
          <w:color w:val="000000"/>
          <w:kern w:val="0"/>
          <w:sz w:val="28"/>
          <w:szCs w:val="28"/>
        </w:rPr>
      </w:pPr>
      <w:r>
        <w:rPr>
          <w:rFonts w:hint="eastAsia" w:ascii="宋体" w:hAnsi="宋体" w:cs="宋体"/>
          <w:color w:val="000000"/>
          <w:kern w:val="0"/>
          <w:sz w:val="28"/>
          <w:szCs w:val="28"/>
        </w:rPr>
        <w:t>在核心区采用两台万兆核心交换机，利用两条</w:t>
      </w:r>
      <w:r>
        <w:rPr>
          <w:rFonts w:ascii="宋体" w:hAnsi="宋体" w:cs="宋体"/>
          <w:color w:val="000000"/>
          <w:kern w:val="0"/>
          <w:sz w:val="28"/>
          <w:szCs w:val="28"/>
        </w:rPr>
        <w:t>40G</w:t>
      </w:r>
      <w:r>
        <w:rPr>
          <w:rFonts w:hint="eastAsia" w:ascii="宋体" w:hAnsi="宋体" w:cs="宋体"/>
          <w:color w:val="000000"/>
          <w:kern w:val="0"/>
          <w:sz w:val="28"/>
          <w:szCs w:val="28"/>
        </w:rPr>
        <w:t>线缆，虚拟成为一台核心交换机。利用万兆光纤上联两台入侵检测设备，下联两台数据中心交换机。</w:t>
      </w:r>
    </w:p>
    <w:p>
      <w:pPr>
        <w:spacing w:line="20" w:lineRule="atLeast"/>
        <w:ind w:firstLine="560" w:firstLineChars="200"/>
        <w:rPr>
          <w:rFonts w:ascii="宋体" w:cs="宋体"/>
          <w:color w:val="000000"/>
          <w:kern w:val="0"/>
          <w:sz w:val="28"/>
          <w:szCs w:val="28"/>
        </w:rPr>
      </w:pPr>
      <w:r>
        <w:rPr>
          <w:rFonts w:hint="eastAsia" w:ascii="宋体" w:hAnsi="宋体" w:cs="宋体"/>
          <w:color w:val="000000"/>
          <w:kern w:val="0"/>
          <w:sz w:val="28"/>
          <w:szCs w:val="28"/>
        </w:rPr>
        <w:t>在数据中心管理区域，两台数据中心接入交换机之间利用</w:t>
      </w:r>
      <w:r>
        <w:rPr>
          <w:rFonts w:ascii="宋体" w:hAnsi="宋体" w:cs="宋体"/>
          <w:color w:val="000000"/>
          <w:kern w:val="0"/>
          <w:sz w:val="28"/>
          <w:szCs w:val="28"/>
        </w:rPr>
        <w:t>2</w:t>
      </w:r>
      <w:r>
        <w:rPr>
          <w:rFonts w:hint="eastAsia" w:ascii="宋体" w:hAnsi="宋体" w:cs="宋体"/>
          <w:color w:val="000000"/>
          <w:kern w:val="0"/>
          <w:sz w:val="28"/>
          <w:szCs w:val="28"/>
        </w:rPr>
        <w:t>条</w:t>
      </w:r>
      <w:r>
        <w:rPr>
          <w:rFonts w:ascii="宋体" w:hAnsi="宋体" w:cs="宋体"/>
          <w:color w:val="000000"/>
          <w:kern w:val="0"/>
          <w:sz w:val="28"/>
          <w:szCs w:val="28"/>
        </w:rPr>
        <w:t>40G</w:t>
      </w:r>
      <w:r>
        <w:rPr>
          <w:rFonts w:hint="eastAsia" w:ascii="宋体" w:hAnsi="宋体" w:cs="宋体"/>
          <w:color w:val="000000"/>
          <w:kern w:val="0"/>
          <w:sz w:val="28"/>
          <w:szCs w:val="28"/>
        </w:rPr>
        <w:t>线缆进行互联，虚拟成为一台交换机。</w:t>
      </w:r>
      <w:r>
        <w:rPr>
          <w:rFonts w:ascii="宋体" w:hAnsi="宋体" w:cs="宋体"/>
          <w:color w:val="000000"/>
          <w:kern w:val="0"/>
          <w:sz w:val="28"/>
          <w:szCs w:val="28"/>
        </w:rPr>
        <w:t>WEB</w:t>
      </w:r>
      <w:r>
        <w:rPr>
          <w:rFonts w:hint="eastAsia" w:ascii="宋体" w:hAnsi="宋体" w:cs="宋体"/>
          <w:color w:val="000000"/>
          <w:kern w:val="0"/>
          <w:sz w:val="28"/>
          <w:szCs w:val="28"/>
        </w:rPr>
        <w:t>应用防护和堡垒机分别利用两条千兆线路旁挂数据中心接入交换机。上网行为管理设备利用万兆光纤旁挂数据中心接入交换机。大数据安全平台软件和运维管理等软件等安装在服务器中，利用双万兆光纤旁挂数据中心接入交换机。</w:t>
      </w:r>
    </w:p>
    <w:p>
      <w:pPr>
        <w:spacing w:line="20" w:lineRule="atLeast"/>
        <w:ind w:firstLine="560" w:firstLineChars="200"/>
        <w:rPr>
          <w:rFonts w:ascii="宋体" w:cs="宋体"/>
          <w:kern w:val="0"/>
          <w:sz w:val="28"/>
          <w:szCs w:val="28"/>
        </w:rPr>
      </w:pPr>
      <w:r>
        <w:rPr>
          <w:rFonts w:ascii="宋体" w:hAnsi="宋体" w:cs="宋体"/>
          <w:kern w:val="0"/>
          <w:sz w:val="28"/>
          <w:szCs w:val="28"/>
        </w:rPr>
        <w:t>4.</w:t>
      </w:r>
      <w:r>
        <w:rPr>
          <w:rFonts w:hint="eastAsia" w:ascii="宋体" w:hAnsi="宋体" w:cs="宋体"/>
          <w:kern w:val="0"/>
          <w:sz w:val="28"/>
          <w:szCs w:val="28"/>
        </w:rPr>
        <w:t>其它说明</w:t>
      </w:r>
    </w:p>
    <w:p>
      <w:pPr>
        <w:spacing w:line="20" w:lineRule="atLeast"/>
        <w:ind w:firstLine="560" w:firstLineChars="200"/>
        <w:rPr>
          <w:rFonts w:ascii="宋体" w:cs="宋体"/>
          <w:color w:val="000000"/>
          <w:kern w:val="0"/>
          <w:sz w:val="28"/>
          <w:szCs w:val="28"/>
        </w:rPr>
      </w:pPr>
      <w:r>
        <w:rPr>
          <w:rFonts w:ascii="宋体" w:hAnsi="宋体" w:cs="宋体"/>
          <w:color w:val="000000"/>
          <w:kern w:val="0"/>
          <w:sz w:val="28"/>
          <w:szCs w:val="28"/>
        </w:rPr>
        <w:t>1</w:t>
      </w:r>
      <w:r>
        <w:rPr>
          <w:rFonts w:hint="eastAsia" w:ascii="宋体" w:hAnsi="宋体" w:cs="宋体"/>
          <w:color w:val="000000"/>
          <w:kern w:val="0"/>
          <w:sz w:val="28"/>
          <w:szCs w:val="28"/>
        </w:rPr>
        <w:t>）全县中小学、幼儿园共</w:t>
      </w:r>
      <w:r>
        <w:rPr>
          <w:rFonts w:ascii="宋体" w:hAnsi="宋体" w:cs="宋体"/>
          <w:color w:val="000000"/>
          <w:kern w:val="0"/>
          <w:sz w:val="28"/>
          <w:szCs w:val="28"/>
        </w:rPr>
        <w:t>170</w:t>
      </w:r>
      <w:r>
        <w:rPr>
          <w:rFonts w:hint="eastAsia" w:ascii="宋体" w:hAnsi="宋体" w:cs="宋体"/>
          <w:color w:val="000000"/>
          <w:kern w:val="0"/>
          <w:sz w:val="28"/>
          <w:szCs w:val="28"/>
        </w:rPr>
        <w:t>所学校接入教育城域网。大规模的学校使用</w:t>
      </w:r>
      <w:r>
        <w:rPr>
          <w:rFonts w:ascii="宋体" w:hAnsi="宋体" w:cs="宋体"/>
          <w:color w:val="000000"/>
          <w:kern w:val="0"/>
          <w:sz w:val="28"/>
          <w:szCs w:val="28"/>
        </w:rPr>
        <w:t>1000M</w:t>
      </w:r>
      <w:r>
        <w:rPr>
          <w:rFonts w:hint="eastAsia" w:ascii="宋体" w:hAnsi="宋体" w:cs="宋体"/>
          <w:color w:val="000000"/>
          <w:kern w:val="0"/>
          <w:sz w:val="28"/>
          <w:szCs w:val="28"/>
        </w:rPr>
        <w:t>光纤、中等规模的学校、中心幼儿园使用</w:t>
      </w:r>
      <w:r>
        <w:rPr>
          <w:rFonts w:ascii="宋体" w:hAnsi="宋体" w:cs="宋体"/>
          <w:color w:val="000000"/>
          <w:kern w:val="0"/>
          <w:sz w:val="28"/>
          <w:szCs w:val="28"/>
        </w:rPr>
        <w:t>100M</w:t>
      </w:r>
      <w:r>
        <w:rPr>
          <w:rFonts w:hint="eastAsia" w:ascii="宋体" w:hAnsi="宋体" w:cs="宋体"/>
          <w:color w:val="000000"/>
          <w:kern w:val="0"/>
          <w:sz w:val="28"/>
          <w:szCs w:val="28"/>
        </w:rPr>
        <w:t>光纤，定点小学、教学点使用</w:t>
      </w:r>
      <w:r>
        <w:rPr>
          <w:rFonts w:ascii="宋体" w:hAnsi="宋体" w:cs="宋体"/>
          <w:color w:val="000000"/>
          <w:kern w:val="0"/>
          <w:sz w:val="28"/>
          <w:szCs w:val="28"/>
        </w:rPr>
        <w:t>50M</w:t>
      </w:r>
      <w:r>
        <w:rPr>
          <w:rFonts w:hint="eastAsia" w:ascii="宋体" w:hAnsi="宋体" w:cs="宋体"/>
          <w:color w:val="000000"/>
          <w:kern w:val="0"/>
          <w:sz w:val="28"/>
          <w:szCs w:val="28"/>
        </w:rPr>
        <w:t>光纤接入</w:t>
      </w:r>
      <w:r>
        <w:rPr>
          <w:rFonts w:ascii="宋体" w:hAnsi="宋体" w:cs="宋体"/>
          <w:color w:val="000000"/>
          <w:kern w:val="0"/>
          <w:sz w:val="28"/>
          <w:szCs w:val="28"/>
        </w:rPr>
        <w:t xml:space="preserve"> (</w:t>
      </w:r>
      <w:r>
        <w:rPr>
          <w:rFonts w:hint="eastAsia" w:ascii="宋体" w:hAnsi="宋体" w:cs="宋体"/>
          <w:color w:val="000000"/>
          <w:kern w:val="0"/>
          <w:sz w:val="28"/>
          <w:szCs w:val="28"/>
        </w:rPr>
        <w:t>见附件</w:t>
      </w:r>
      <w:r>
        <w:rPr>
          <w:rFonts w:ascii="宋体" w:hAnsi="宋体" w:cs="宋体"/>
          <w:color w:val="000000"/>
          <w:kern w:val="0"/>
          <w:sz w:val="28"/>
          <w:szCs w:val="28"/>
        </w:rPr>
        <w:t>)</w:t>
      </w:r>
      <w:r>
        <w:rPr>
          <w:rFonts w:hint="eastAsia" w:ascii="宋体" w:hAnsi="宋体" w:cs="宋体"/>
          <w:color w:val="000000"/>
          <w:kern w:val="0"/>
          <w:sz w:val="28"/>
          <w:szCs w:val="28"/>
        </w:rPr>
        <w:t>，均为城域网内裸光纤。</w:t>
      </w:r>
      <w:r>
        <w:rPr>
          <w:rFonts w:hint="eastAsia" w:ascii="宋体" w:hAnsi="宋体" w:cs="宋体"/>
          <w:color w:val="FF0000"/>
          <w:kern w:val="0"/>
          <w:sz w:val="28"/>
          <w:szCs w:val="28"/>
        </w:rPr>
        <w:t>附件提供的学校数、带宽为预计数，具体结算以实际接入学校数、带宽为准。</w:t>
      </w:r>
      <w:r>
        <w:rPr>
          <w:rFonts w:hint="eastAsia" w:ascii="宋体" w:hAnsi="宋体" w:cs="宋体"/>
          <w:color w:val="000000"/>
          <w:kern w:val="0"/>
          <w:sz w:val="28"/>
          <w:szCs w:val="28"/>
        </w:rPr>
        <w:t>合同期内因布局调整，学校数如有增减，带宽变化，收费相应增减，价格按合同单项报价执行。县教育局机关及直属事业单位网络使用免费、县教育局机关及直属事业单位办公电话免月租费。</w:t>
      </w:r>
    </w:p>
    <w:p>
      <w:pPr>
        <w:spacing w:line="20" w:lineRule="atLeast"/>
        <w:ind w:firstLine="560" w:firstLineChars="200"/>
        <w:rPr>
          <w:rFonts w:ascii="宋体" w:cs="宋体"/>
          <w:color w:val="000000"/>
          <w:kern w:val="0"/>
          <w:sz w:val="28"/>
          <w:szCs w:val="28"/>
        </w:rPr>
      </w:pPr>
      <w:r>
        <w:rPr>
          <w:rFonts w:ascii="宋体" w:hAnsi="宋体" w:cs="宋体"/>
          <w:color w:val="000000"/>
          <w:kern w:val="0"/>
          <w:sz w:val="28"/>
          <w:szCs w:val="28"/>
        </w:rPr>
        <w:t>2</w:t>
      </w:r>
      <w:r>
        <w:rPr>
          <w:rFonts w:hint="eastAsia" w:ascii="宋体" w:hAnsi="宋体" w:cs="宋体"/>
          <w:color w:val="000000"/>
          <w:kern w:val="0"/>
          <w:sz w:val="28"/>
          <w:szCs w:val="28"/>
        </w:rPr>
        <w:t>）全县中小学、幼儿园全部接入县教育城域网，通过城域网访问互联网，互联网出口带宽</w:t>
      </w:r>
      <w:r>
        <w:rPr>
          <w:rFonts w:ascii="宋体" w:hAnsi="宋体" w:cs="宋体"/>
          <w:color w:val="FF0000"/>
          <w:kern w:val="0"/>
          <w:sz w:val="28"/>
          <w:szCs w:val="28"/>
        </w:rPr>
        <w:t>3G*2</w:t>
      </w:r>
      <w:r>
        <w:rPr>
          <w:rFonts w:hint="eastAsia" w:ascii="宋体" w:hAnsi="宋体" w:cs="宋体"/>
          <w:color w:val="000000"/>
          <w:kern w:val="0"/>
          <w:sz w:val="28"/>
          <w:szCs w:val="28"/>
        </w:rPr>
        <w:t>及以上。各学校只交纳城域网资费，不交纳互联网资费，并不限单位内部有线和无线局域网办公终端数、上网时间等。</w:t>
      </w:r>
    </w:p>
    <w:p>
      <w:pPr>
        <w:spacing w:line="20" w:lineRule="atLeast"/>
        <w:ind w:firstLine="560" w:firstLineChars="200"/>
        <w:rPr>
          <w:rFonts w:ascii="宋体" w:cs="宋体"/>
          <w:color w:val="000000"/>
          <w:kern w:val="0"/>
          <w:sz w:val="28"/>
          <w:szCs w:val="28"/>
        </w:rPr>
      </w:pPr>
      <w:r>
        <w:rPr>
          <w:rFonts w:ascii="宋体" w:hAnsi="宋体" w:cs="宋体"/>
          <w:color w:val="000000"/>
          <w:kern w:val="0"/>
          <w:sz w:val="28"/>
          <w:szCs w:val="28"/>
        </w:rPr>
        <w:t>3</w:t>
      </w:r>
      <w:r>
        <w:rPr>
          <w:rFonts w:hint="eastAsia" w:ascii="宋体" w:hAnsi="宋体" w:cs="宋体"/>
          <w:color w:val="000000"/>
          <w:kern w:val="0"/>
          <w:sz w:val="28"/>
          <w:szCs w:val="28"/>
        </w:rPr>
        <w:t>）全县中小学教育城域网资费，每年使用结束后由县教师发展中心统一征收后支付。</w:t>
      </w:r>
    </w:p>
    <w:p>
      <w:pPr>
        <w:spacing w:line="20" w:lineRule="atLeast"/>
        <w:ind w:firstLine="560" w:firstLineChars="200"/>
        <w:rPr>
          <w:rFonts w:ascii="宋体" w:cs="宋体"/>
          <w:sz w:val="28"/>
          <w:szCs w:val="28"/>
        </w:rPr>
      </w:pPr>
      <w:r>
        <w:rPr>
          <w:rFonts w:ascii="宋体" w:hAnsi="宋体" w:cs="宋体"/>
          <w:color w:val="000000"/>
          <w:kern w:val="0"/>
          <w:sz w:val="28"/>
          <w:szCs w:val="28"/>
        </w:rPr>
        <w:t>4</w:t>
      </w:r>
      <w:r>
        <w:rPr>
          <w:rFonts w:hint="eastAsia" w:ascii="宋体" w:hAnsi="宋体" w:cs="宋体"/>
          <w:color w:val="000000"/>
          <w:kern w:val="0"/>
          <w:sz w:val="28"/>
          <w:szCs w:val="28"/>
        </w:rPr>
        <w:t>）</w:t>
      </w:r>
      <w:r>
        <w:rPr>
          <w:rFonts w:hint="eastAsia" w:ascii="宋体" w:hAnsi="宋体" w:cs="宋体"/>
          <w:sz w:val="28"/>
          <w:szCs w:val="28"/>
        </w:rPr>
        <w:t>投标人可自行现场踏勘并主动向招标人或代理机构了解相关情况（联系人：张代红，电话：</w:t>
      </w:r>
      <w:r>
        <w:rPr>
          <w:rFonts w:ascii="宋体" w:hAnsi="宋体" w:cs="宋体"/>
          <w:sz w:val="28"/>
          <w:szCs w:val="28"/>
        </w:rPr>
        <w:t>13815513222</w:t>
      </w:r>
      <w:r>
        <w:rPr>
          <w:rFonts w:hint="eastAsia" w:ascii="宋体" w:hAnsi="宋体" w:cs="宋体"/>
          <w:sz w:val="28"/>
          <w:szCs w:val="28"/>
        </w:rPr>
        <w:t>），并将本项目可预见的相关费用考虑到投标报价中，中标后招标人可认为本项目可预见费用已包括在投标报价中。任何因忽视或误解等情况而导致的索赔或工期延长申请将不被批准。</w:t>
      </w:r>
    </w:p>
    <w:p>
      <w:pPr>
        <w:spacing w:line="20" w:lineRule="atLeast"/>
        <w:ind w:firstLine="560" w:firstLineChars="200"/>
        <w:rPr>
          <w:rFonts w:ascii="宋体" w:cs="宋体"/>
          <w:sz w:val="28"/>
          <w:szCs w:val="28"/>
        </w:rPr>
      </w:pPr>
      <w:r>
        <w:rPr>
          <w:rFonts w:ascii="宋体" w:hAnsi="宋体" w:cs="宋体"/>
          <w:sz w:val="28"/>
          <w:szCs w:val="28"/>
        </w:rPr>
        <w:t>5</w:t>
      </w:r>
      <w:r>
        <w:rPr>
          <w:rFonts w:hint="eastAsia" w:ascii="宋体" w:hAnsi="宋体" w:cs="宋体"/>
          <w:sz w:val="28"/>
          <w:szCs w:val="28"/>
        </w:rPr>
        <w:t>）招标文件如有推荐品牌的必须从推荐品牌中选择，否则将不作中标候选人推荐。若投标人认为其他品牌的产品在品牌知名度、信誉度、质量、性能、技术指标、售后服务等方面不低于招标人推荐品牌的，必须在递交疑问截止时间前以书面方式向招标人提出（递交疑问截止时间后提出，招标人将不予受理）并提供相应的证明材料。招标人认为合理的，将以招标文件答疑方式予以公告。请各投标人及时查看本项目的招标答疑文件。</w:t>
      </w:r>
    </w:p>
    <w:p>
      <w:pPr>
        <w:spacing w:line="20" w:lineRule="atLeast"/>
        <w:ind w:firstLine="560" w:firstLineChars="200"/>
        <w:jc w:val="left"/>
        <w:rPr>
          <w:rFonts w:ascii="宋体"/>
          <w:sz w:val="28"/>
          <w:szCs w:val="28"/>
        </w:rPr>
      </w:pPr>
    </w:p>
    <w:p>
      <w:pPr>
        <w:spacing w:line="20" w:lineRule="atLeast"/>
        <w:ind w:firstLine="560" w:firstLineChars="200"/>
        <w:jc w:val="left"/>
        <w:rPr>
          <w:rFonts w:ascii="宋体"/>
          <w:sz w:val="28"/>
          <w:szCs w:val="28"/>
        </w:rPr>
      </w:pPr>
      <w:r>
        <w:rPr>
          <w:rFonts w:hint="eastAsia" w:ascii="宋体" w:hAnsi="宋体"/>
          <w:sz w:val="28"/>
          <w:szCs w:val="28"/>
        </w:rPr>
        <w:t>附件</w:t>
      </w:r>
      <w:r>
        <w:rPr>
          <w:rFonts w:ascii="宋体" w:hAnsi="宋体"/>
          <w:sz w:val="28"/>
          <w:szCs w:val="28"/>
        </w:rPr>
        <w:t>2</w:t>
      </w:r>
      <w:r>
        <w:rPr>
          <w:rFonts w:hint="eastAsia" w:ascii="宋体" w:hAnsi="宋体"/>
          <w:sz w:val="28"/>
          <w:szCs w:val="28"/>
        </w:rPr>
        <w:t>：滨海县中小学接入教育城域网信息汇总表</w:t>
      </w:r>
    </w:p>
    <w:tbl>
      <w:tblPr>
        <w:tblStyle w:val="8"/>
        <w:tblpPr w:leftFromText="180" w:rightFromText="180" w:vertAnchor="text" w:horzAnchor="page" w:tblpX="1449" w:tblpY="600"/>
        <w:tblOverlap w:val="never"/>
        <w:tblW w:w="9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3"/>
        <w:gridCol w:w="1715"/>
        <w:gridCol w:w="795"/>
        <w:gridCol w:w="485"/>
        <w:gridCol w:w="1690"/>
        <w:gridCol w:w="720"/>
        <w:gridCol w:w="565"/>
        <w:gridCol w:w="1820"/>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hint="eastAsia" w:ascii="宋体" w:hAnsi="宋体" w:cs="宋体"/>
                <w:kern w:val="0"/>
                <w:sz w:val="20"/>
                <w:szCs w:val="20"/>
              </w:rPr>
              <w:t>序号</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学校名称</w:t>
            </w:r>
          </w:p>
        </w:tc>
        <w:tc>
          <w:tcPr>
            <w:tcW w:w="795" w:type="dxa"/>
            <w:vAlign w:val="center"/>
          </w:tcPr>
          <w:p>
            <w:pPr>
              <w:widowControl/>
              <w:spacing w:line="20" w:lineRule="atLeast"/>
              <w:jc w:val="center"/>
              <w:textAlignment w:val="center"/>
              <w:rPr>
                <w:rFonts w:ascii="宋体" w:cs="宋体"/>
                <w:kern w:val="0"/>
                <w:sz w:val="20"/>
                <w:szCs w:val="20"/>
              </w:rPr>
            </w:pPr>
            <w:r>
              <w:rPr>
                <w:rFonts w:hint="eastAsia" w:ascii="宋体" w:hAnsi="宋体" w:cs="宋体"/>
                <w:kern w:val="0"/>
                <w:sz w:val="20"/>
                <w:szCs w:val="20"/>
              </w:rPr>
              <w:t>带宽</w:t>
            </w:r>
          </w:p>
        </w:tc>
        <w:tc>
          <w:tcPr>
            <w:tcW w:w="485" w:type="dxa"/>
            <w:vAlign w:val="center"/>
          </w:tcPr>
          <w:p>
            <w:pPr>
              <w:widowControl/>
              <w:spacing w:line="20" w:lineRule="atLeast"/>
              <w:jc w:val="center"/>
              <w:textAlignment w:val="center"/>
              <w:rPr>
                <w:rFonts w:ascii="宋体" w:cs="宋体"/>
                <w:kern w:val="0"/>
                <w:sz w:val="20"/>
                <w:szCs w:val="20"/>
              </w:rPr>
            </w:pPr>
            <w:r>
              <w:rPr>
                <w:rFonts w:hint="eastAsia" w:ascii="宋体" w:hAnsi="宋体" w:cs="宋体"/>
                <w:kern w:val="0"/>
                <w:sz w:val="20"/>
                <w:szCs w:val="20"/>
              </w:rPr>
              <w:t>序号</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学校名称</w:t>
            </w:r>
          </w:p>
        </w:tc>
        <w:tc>
          <w:tcPr>
            <w:tcW w:w="720" w:type="dxa"/>
            <w:vAlign w:val="center"/>
          </w:tcPr>
          <w:p>
            <w:pPr>
              <w:widowControl/>
              <w:spacing w:line="20" w:lineRule="atLeast"/>
              <w:jc w:val="center"/>
              <w:textAlignment w:val="center"/>
              <w:rPr>
                <w:rFonts w:ascii="宋体" w:cs="宋体"/>
                <w:kern w:val="0"/>
                <w:sz w:val="20"/>
                <w:szCs w:val="20"/>
              </w:rPr>
            </w:pPr>
            <w:r>
              <w:rPr>
                <w:rFonts w:hint="eastAsia" w:ascii="宋体" w:hAnsi="宋体" w:cs="宋体"/>
                <w:kern w:val="0"/>
                <w:sz w:val="20"/>
                <w:szCs w:val="20"/>
              </w:rPr>
              <w:t>带宽</w:t>
            </w:r>
          </w:p>
        </w:tc>
        <w:tc>
          <w:tcPr>
            <w:tcW w:w="565" w:type="dxa"/>
            <w:vAlign w:val="center"/>
          </w:tcPr>
          <w:p>
            <w:pPr>
              <w:widowControl/>
              <w:spacing w:line="20" w:lineRule="atLeast"/>
              <w:jc w:val="center"/>
              <w:textAlignment w:val="center"/>
              <w:rPr>
                <w:rFonts w:ascii="宋体" w:cs="宋体"/>
                <w:kern w:val="0"/>
                <w:sz w:val="20"/>
                <w:szCs w:val="20"/>
              </w:rPr>
            </w:pPr>
            <w:r>
              <w:rPr>
                <w:rFonts w:hint="eastAsia" w:ascii="宋体" w:hAnsi="宋体" w:cs="宋体"/>
                <w:kern w:val="0"/>
                <w:sz w:val="20"/>
                <w:szCs w:val="20"/>
              </w:rPr>
              <w:t>序号</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学校名称</w:t>
            </w:r>
          </w:p>
        </w:tc>
        <w:tc>
          <w:tcPr>
            <w:tcW w:w="910" w:type="dxa"/>
            <w:vAlign w:val="center"/>
          </w:tcPr>
          <w:p>
            <w:pPr>
              <w:widowControl/>
              <w:spacing w:line="20" w:lineRule="atLeast"/>
              <w:jc w:val="center"/>
              <w:textAlignment w:val="center"/>
              <w:rPr>
                <w:rFonts w:ascii="宋体" w:cs="宋体"/>
                <w:kern w:val="0"/>
                <w:sz w:val="20"/>
                <w:szCs w:val="20"/>
              </w:rPr>
            </w:pPr>
            <w:r>
              <w:rPr>
                <w:rFonts w:hint="eastAsia" w:ascii="宋体" w:hAnsi="宋体" w:cs="宋体"/>
                <w:kern w:val="0"/>
                <w:sz w:val="20"/>
                <w:szCs w:val="20"/>
              </w:rPr>
              <w:t>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江苏省滨海中学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57</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滨海港镇中心小学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114</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陈涛镇丁墩小学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58</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滨海港镇板桥小学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115</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陈涛镇李庄小学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59</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滨海港镇龙潭港小学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116</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八巨镇大冲小学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獐沟中学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60</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滨淮镇中心小学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117</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八巨镇玉民小学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明达中学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61</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滨淮镇第二中心小学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118</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八巨镇王庄小学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北坍初级中学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62</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滨淮镇公玉小学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119</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八滩镇宋尖小学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63</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滨淮镇沈滩小学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120</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八滩镇粮东小学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64</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滨淮镇西滩小学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121</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八滩镇唐港小学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陈铸初级中学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65</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盐城滨海港经济区中心小学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122</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滨海港镇干河小学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66</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盐城滨海港经济区玉丰小学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123</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滨海港镇振东小学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秉义初级中学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67</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盐城滨海港经济区闸南小学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124</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滨海港镇东玉小学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天场初级中学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68</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盐城滨海港经济区三港小学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125</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滨海港镇陈港小学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大套中学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69</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盐城滨海港经济区陈庄小学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126</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滨海港镇洋口小学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陆集初级中学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70</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东坎镇中心小学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127</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滨淮镇长兴小学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71</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东坎镇东坎小学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128</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滨淮镇盐场小学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72</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东坎镇新安小学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129</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滨淮镇东罾小学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17</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条洋初级中学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73</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东坎镇澄远小学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130</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滨淮镇樊集小学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18</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74</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东坎镇坎南小学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131</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盐城滨海港经济区玉北小学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19</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八滩第二中学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75</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东坎镇三里小学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132</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盐城滨海港经济区红光小学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20</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新港初级中学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76</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东坎镇沙浦小学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133</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盐城滨海港经济区中信小学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21</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振东初级中学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77</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东坎镇坎北小学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134</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盐城滨海港经济区农兴小学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22</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条港初级中学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78</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东坎镇果林小学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135</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东坎镇三烈小学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23</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79</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东坎镇益礼小学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136</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东坎镇广垛小学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24</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玉龙初级中学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80</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县实验小学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137</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东坎镇小沃小学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25</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港城初级中学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81</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县实验小学人民路校区</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1001M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138</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东坎镇夹河小学</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26</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淤尖实验学校</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82</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县实验小学越河路校区</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139</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27</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坎北初级中学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83</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县第二实验小学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140</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28</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县一中中市路南</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84</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县第二实验小学城南校区</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141</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29</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县一中中市路北</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85</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永宁路实验学校</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142</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獐沟镇中心幼儿园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30</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县一中西湖路</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86</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永宁路实验学校富康路</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143</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31</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县一中凤鸣路</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87</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特殊教育学校</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144</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天场乡中心幼儿园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32</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县一中迎宾路</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88</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五汛镇中心河小学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145</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农业园区中心幼儿园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33</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滨淮农场学校</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89</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五汛镇双龙小学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146</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界牌镇二中心园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34</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90</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蔡桥镇新沙小学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147</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35</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五汛镇第二中心小学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91</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蔡桥镇东升小学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148</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36</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五汛镇胜利小学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92</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蔡桥镇三层小学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149</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37</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93</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蔡桥镇东墩小学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150</w:t>
            </w:r>
          </w:p>
        </w:tc>
        <w:tc>
          <w:tcPr>
            <w:tcW w:w="1820" w:type="dxa"/>
            <w:shd w:val="clear" w:color="auto" w:fill="FFFFFF"/>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八滩镇第二中心园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38</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蔡桥镇王尖小学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94</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蔡桥镇三岔小学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151</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界牌镇中心园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39</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95</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正红镇后舍小学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152</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40</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正红镇第二中心小学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96</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正红镇红纲小学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153</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滨淮镇中心幼儿园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41</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正红镇第三中心小学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97</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正红镇黄浦小学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154</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滨海港经济区中心幼儿园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42</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正红镇正红小学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98</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正红镇旧河小学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155</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滨海港经济区中心幼儿园友谊分园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43</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99</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通榆镇刘簖小学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156</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东坎镇中心幼儿园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44</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通榆镇万岗小学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通榆镇舀港小学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157</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东坎镇坎北幼儿园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45</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滨海现代农业产业园区育才小学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101</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通榆镇西沙小学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158</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东坎镇坎南幼儿园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46</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102</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天场镇吴姚小学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159</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东坎镇红星幼儿园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47</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界牌镇第二中心小学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103</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天场镇秉义小学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160</w:t>
            </w:r>
          </w:p>
        </w:tc>
        <w:tc>
          <w:tcPr>
            <w:tcW w:w="182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东坎镇新农幼儿园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48</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界牌镇淮南小学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104</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天场镇绿杨小学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161</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49</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105</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天场镇吉岗小学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162</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滨海县幼儿园中市分园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陈涛镇八层小学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106</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滨海现代农业产业园区永岗小学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163</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滨海县幼儿园碧水分园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51</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107</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滨海现代农业产业园区大关小学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164</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滨海县幼儿园江南分园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52</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八巨镇前案小学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108</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界牌镇五巨小学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165</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滨海县幼儿园华德分园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53</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109</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界牌镇周庄小学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166</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滨海县实验幼儿园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54</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八滩镇中心小学老校区</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110</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界牌镇腰路小学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167</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滨海县实验园龙泰分园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55</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八滩镇第二中心小学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111</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陈涛镇新联小学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168</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机关幼儿园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56</w:t>
            </w:r>
          </w:p>
        </w:tc>
        <w:tc>
          <w:tcPr>
            <w:tcW w:w="1715"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八滩镇新港小学</w:t>
            </w:r>
          </w:p>
        </w:tc>
        <w:tc>
          <w:tcPr>
            <w:tcW w:w="79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112</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陈涛镇友联小学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169</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机关幼儿园城北分园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5" w:hRule="atLeast"/>
        </w:trPr>
        <w:tc>
          <w:tcPr>
            <w:tcW w:w="323" w:type="dxa"/>
            <w:vAlign w:val="center"/>
          </w:tcPr>
          <w:p>
            <w:pPr>
              <w:widowControl/>
              <w:spacing w:line="20" w:lineRule="atLeast"/>
              <w:jc w:val="center"/>
              <w:textAlignment w:val="center"/>
              <w:rPr>
                <w:rFonts w:ascii="宋体" w:cs="宋体"/>
                <w:kern w:val="0"/>
                <w:sz w:val="20"/>
                <w:szCs w:val="20"/>
              </w:rPr>
            </w:pPr>
          </w:p>
        </w:tc>
        <w:tc>
          <w:tcPr>
            <w:tcW w:w="1715" w:type="dxa"/>
            <w:vAlign w:val="center"/>
          </w:tcPr>
          <w:p>
            <w:pPr>
              <w:widowControl/>
              <w:spacing w:line="20" w:lineRule="atLeast"/>
              <w:jc w:val="left"/>
              <w:textAlignment w:val="center"/>
              <w:rPr>
                <w:rFonts w:ascii="宋体" w:cs="宋体"/>
                <w:kern w:val="0"/>
                <w:sz w:val="20"/>
                <w:szCs w:val="20"/>
              </w:rPr>
            </w:pPr>
          </w:p>
        </w:tc>
        <w:tc>
          <w:tcPr>
            <w:tcW w:w="795" w:type="dxa"/>
            <w:vAlign w:val="center"/>
          </w:tcPr>
          <w:p>
            <w:pPr>
              <w:widowControl/>
              <w:spacing w:line="20" w:lineRule="atLeast"/>
              <w:jc w:val="center"/>
              <w:textAlignment w:val="center"/>
              <w:rPr>
                <w:rFonts w:ascii="宋体" w:cs="宋体"/>
                <w:kern w:val="0"/>
                <w:sz w:val="20"/>
                <w:szCs w:val="20"/>
              </w:rPr>
            </w:pPr>
          </w:p>
        </w:tc>
        <w:tc>
          <w:tcPr>
            <w:tcW w:w="48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113</w:t>
            </w:r>
          </w:p>
        </w:tc>
        <w:tc>
          <w:tcPr>
            <w:tcW w:w="1690" w:type="dxa"/>
            <w:vAlign w:val="center"/>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陈涛镇后垛小学</w:t>
            </w:r>
          </w:p>
        </w:tc>
        <w:tc>
          <w:tcPr>
            <w:tcW w:w="72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50M</w:t>
            </w:r>
          </w:p>
        </w:tc>
        <w:tc>
          <w:tcPr>
            <w:tcW w:w="565"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170</w:t>
            </w:r>
          </w:p>
        </w:tc>
        <w:tc>
          <w:tcPr>
            <w:tcW w:w="1820" w:type="dxa"/>
            <w:vAlign w:val="bottom"/>
          </w:tcPr>
          <w:p>
            <w:pPr>
              <w:widowControl/>
              <w:spacing w:line="20" w:lineRule="atLeast"/>
              <w:jc w:val="left"/>
              <w:textAlignment w:val="center"/>
              <w:rPr>
                <w:rFonts w:ascii="宋体" w:cs="宋体"/>
                <w:kern w:val="0"/>
                <w:sz w:val="20"/>
                <w:szCs w:val="20"/>
              </w:rPr>
            </w:pPr>
            <w:r>
              <w:rPr>
                <w:rFonts w:hint="eastAsia" w:ascii="宋体" w:hAnsi="宋体" w:cs="宋体"/>
                <w:kern w:val="0"/>
                <w:sz w:val="20"/>
                <w:szCs w:val="20"/>
              </w:rPr>
              <w:t>机关幼儿园景湖分园</w:t>
            </w:r>
          </w:p>
        </w:tc>
        <w:tc>
          <w:tcPr>
            <w:tcW w:w="910" w:type="dxa"/>
            <w:vAlign w:val="center"/>
          </w:tcPr>
          <w:p>
            <w:pPr>
              <w:widowControl/>
              <w:spacing w:line="20" w:lineRule="atLeast"/>
              <w:jc w:val="center"/>
              <w:textAlignment w:val="center"/>
              <w:rPr>
                <w:rFonts w:ascii="宋体" w:cs="宋体"/>
                <w:kern w:val="0"/>
                <w:sz w:val="20"/>
                <w:szCs w:val="20"/>
              </w:rPr>
            </w:pPr>
            <w:r>
              <w:rPr>
                <w:rFonts w:ascii="宋体" w:hAnsi="宋体" w:cs="宋体"/>
                <w:kern w:val="0"/>
                <w:sz w:val="20"/>
                <w:szCs w:val="20"/>
              </w:rPr>
              <w:t>100M</w:t>
            </w:r>
          </w:p>
        </w:tc>
      </w:tr>
    </w:tbl>
    <w:p>
      <w:pPr>
        <w:spacing w:line="20" w:lineRule="atLeast"/>
        <w:ind w:firstLine="560" w:firstLineChars="200"/>
        <w:jc w:val="left"/>
        <w:rPr>
          <w:rFonts w:ascii="宋体"/>
          <w:sz w:val="28"/>
          <w:szCs w:val="28"/>
        </w:rPr>
      </w:pPr>
    </w:p>
    <w:p>
      <w:pPr>
        <w:spacing w:line="20" w:lineRule="atLeast"/>
        <w:ind w:firstLine="560" w:firstLineChars="200"/>
        <w:jc w:val="left"/>
        <w:rPr>
          <w:rFonts w:ascii="宋体"/>
          <w:sz w:val="28"/>
          <w:szCs w:val="28"/>
        </w:rPr>
      </w:pPr>
    </w:p>
    <w:sectPr>
      <w:footerReference r:id="rId3" w:type="default"/>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351F"/>
    <w:rsid w:val="000057AF"/>
    <w:rsid w:val="001733DA"/>
    <w:rsid w:val="001968D2"/>
    <w:rsid w:val="001C5970"/>
    <w:rsid w:val="001C675E"/>
    <w:rsid w:val="001E214B"/>
    <w:rsid w:val="00276A03"/>
    <w:rsid w:val="002C351F"/>
    <w:rsid w:val="00366BF7"/>
    <w:rsid w:val="003A2F85"/>
    <w:rsid w:val="004266DD"/>
    <w:rsid w:val="00485698"/>
    <w:rsid w:val="004F1789"/>
    <w:rsid w:val="00527F78"/>
    <w:rsid w:val="006436E7"/>
    <w:rsid w:val="00691A56"/>
    <w:rsid w:val="00771E03"/>
    <w:rsid w:val="00845870"/>
    <w:rsid w:val="0088534A"/>
    <w:rsid w:val="0089168A"/>
    <w:rsid w:val="00913F9A"/>
    <w:rsid w:val="009748F9"/>
    <w:rsid w:val="009A5587"/>
    <w:rsid w:val="009B557C"/>
    <w:rsid w:val="009F0923"/>
    <w:rsid w:val="00A338C7"/>
    <w:rsid w:val="00A51E8C"/>
    <w:rsid w:val="00B368C0"/>
    <w:rsid w:val="00B450CB"/>
    <w:rsid w:val="00B677E2"/>
    <w:rsid w:val="00BB00B3"/>
    <w:rsid w:val="00C43E5A"/>
    <w:rsid w:val="00C73A1E"/>
    <w:rsid w:val="00CA2202"/>
    <w:rsid w:val="00CA3C28"/>
    <w:rsid w:val="00CD3772"/>
    <w:rsid w:val="00CF3889"/>
    <w:rsid w:val="00D461BF"/>
    <w:rsid w:val="00DB6132"/>
    <w:rsid w:val="00E0534C"/>
    <w:rsid w:val="00E60040"/>
    <w:rsid w:val="00EB6E6C"/>
    <w:rsid w:val="00F14517"/>
    <w:rsid w:val="00F73162"/>
    <w:rsid w:val="00FC4272"/>
    <w:rsid w:val="00FD02BB"/>
    <w:rsid w:val="00FF753B"/>
    <w:rsid w:val="0F2B0692"/>
    <w:rsid w:val="18F56700"/>
    <w:rsid w:val="261F1D8A"/>
    <w:rsid w:val="2DC30171"/>
    <w:rsid w:val="3FC90F05"/>
    <w:rsid w:val="5BA043C9"/>
    <w:rsid w:val="64AB7702"/>
    <w:rsid w:val="69FE5DEE"/>
    <w:rsid w:val="6DD471C4"/>
    <w:rsid w:val="766272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qFormat/>
    <w:uiPriority w:val="99"/>
    <w:pPr>
      <w:widowControl/>
      <w:jc w:val="left"/>
    </w:pPr>
    <w:rPr>
      <w:rFonts w:ascii="宋体" w:hAnsi="Times New Roman"/>
      <w:kern w:val="0"/>
      <w:sz w:val="24"/>
      <w:szCs w:val="24"/>
    </w:rPr>
  </w:style>
  <w:style w:type="character" w:styleId="6">
    <w:name w:val="FollowedHyperlink"/>
    <w:basedOn w:val="5"/>
    <w:semiHidden/>
    <w:uiPriority w:val="99"/>
    <w:rPr>
      <w:rFonts w:cs="Times New Roman"/>
      <w:color w:val="000000"/>
      <w:sz w:val="18"/>
      <w:szCs w:val="18"/>
      <w:u w:val="none"/>
    </w:rPr>
  </w:style>
  <w:style w:type="character" w:styleId="7">
    <w:name w:val="Hyperlink"/>
    <w:basedOn w:val="5"/>
    <w:semiHidden/>
    <w:qFormat/>
    <w:uiPriority w:val="99"/>
    <w:rPr>
      <w:rFonts w:cs="Times New Roman"/>
      <w:color w:val="000000"/>
      <w:sz w:val="18"/>
      <w:szCs w:val="18"/>
      <w:u w:val="none"/>
    </w:rPr>
  </w:style>
  <w:style w:type="character" w:customStyle="1" w:styleId="9">
    <w:name w:val="页脚 Char"/>
    <w:basedOn w:val="5"/>
    <w:link w:val="2"/>
    <w:qFormat/>
    <w:locked/>
    <w:uiPriority w:val="99"/>
    <w:rPr>
      <w:rFonts w:cs="Times New Roman"/>
      <w:sz w:val="18"/>
      <w:szCs w:val="18"/>
    </w:rPr>
  </w:style>
  <w:style w:type="character" w:customStyle="1" w:styleId="10">
    <w:name w:val="页眉 Char"/>
    <w:basedOn w:val="5"/>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2272</Words>
  <Characters>12951</Characters>
  <Lines>107</Lines>
  <Paragraphs>30</Paragraphs>
  <TotalTime>5</TotalTime>
  <ScaleCrop>false</ScaleCrop>
  <LinksUpToDate>false</LinksUpToDate>
  <CharactersWithSpaces>15193</CharactersWithSpaces>
  <Application>WPS Office_10.1.0.7359_F1E327BC-269C-435d-A152-05C5408002CA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2018-10-29T00:33:00Z</dcterms:created>
  <dc:creator>Windows 用户</dc:creator>
  <cp:lastModifiedBy>悲催了1378786883</cp:lastModifiedBy>
  <cp:lastPrinted>2018-10-26T06:17:00Z</cp:lastPrinted>
  <dcterms:modified xsi:type="dcterms:W3CDTF">2018-11-16T09:37:35Z</dcterms:modified>
  <dc:title>滨海县教师发展中心学校光纤网络接入服务项目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2052-10.1.0.7359</vt:lpwstr>
  </property>
</Properties>
</file>